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Pr="0081115D" w:rsidRDefault="00E85CB2" w:rsidP="00E85CB2">
      <w:pPr>
        <w:pStyle w:val="CRCoverPage"/>
        <w:tabs>
          <w:tab w:val="right" w:pos="8640"/>
        </w:tabs>
        <w:spacing w:after="0"/>
        <w:ind w:right="1260"/>
        <w:rPr>
          <w:rFonts w:eastAsiaTheme="minorEastAsia"/>
          <w:b/>
          <w:noProof/>
          <w:sz w:val="24"/>
          <w:lang w:eastAsia="zh-CN"/>
        </w:rPr>
      </w:pPr>
      <w:bookmarkStart w:id="0" w:name="_GoBack"/>
      <w:bookmarkEnd w:id="0"/>
    </w:p>
    <w:p w14:paraId="7DAFA115" w14:textId="38F66C4D"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w:t>
      </w:r>
      <w:r w:rsidR="00CE1E57">
        <w:rPr>
          <w:rFonts w:ascii="Arial" w:eastAsia="Times New Roman" w:hAnsi="Arial"/>
          <w:b/>
          <w:sz w:val="24"/>
          <w:szCs w:val="24"/>
        </w:rPr>
        <w:t>7</w:t>
      </w:r>
      <w:r>
        <w:rPr>
          <w:rFonts w:ascii="Arial" w:eastAsia="Times New Roman" w:hAnsi="Arial"/>
          <w:b/>
          <w:bCs/>
          <w:sz w:val="24"/>
          <w:szCs w:val="24"/>
        </w:rPr>
        <w:tab/>
      </w:r>
      <w:r w:rsidRPr="0028667C">
        <w:rPr>
          <w:rFonts w:ascii="Arial" w:hAnsi="Arial" w:cs="Arial"/>
          <w:b/>
          <w:bCs/>
          <w:color w:val="000000"/>
          <w:sz w:val="26"/>
          <w:szCs w:val="26"/>
        </w:rPr>
        <w:t>R2-</w:t>
      </w:r>
      <w:r w:rsidR="000B25CD">
        <w:rPr>
          <w:rFonts w:ascii="Arial" w:hAnsi="Arial" w:cs="Arial"/>
          <w:b/>
          <w:bCs/>
          <w:color w:val="000000"/>
          <w:sz w:val="26"/>
          <w:szCs w:val="26"/>
        </w:rPr>
        <w:t>1908680</w:t>
      </w:r>
    </w:p>
    <w:p w14:paraId="55C39378" w14:textId="71E973E9" w:rsidR="00E85CB2" w:rsidRDefault="008C13C2"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Prague</w:t>
      </w:r>
      <w:r w:rsidR="0018036D">
        <w:rPr>
          <w:rFonts w:ascii="Arial" w:hAnsi="Arial"/>
          <w:b/>
          <w:sz w:val="24"/>
          <w:szCs w:val="24"/>
          <w:lang w:eastAsia="zh-CN"/>
        </w:rPr>
        <w:t xml:space="preserve">, </w:t>
      </w:r>
      <w:r>
        <w:rPr>
          <w:rFonts w:ascii="Arial" w:hAnsi="Arial"/>
          <w:b/>
          <w:sz w:val="24"/>
          <w:szCs w:val="24"/>
          <w:lang w:eastAsia="zh-CN"/>
        </w:rPr>
        <w:t>CZ</w:t>
      </w:r>
      <w:r w:rsidR="0018036D">
        <w:rPr>
          <w:rFonts w:ascii="Arial" w:hAnsi="Arial"/>
          <w:b/>
          <w:sz w:val="24"/>
          <w:szCs w:val="24"/>
          <w:lang w:eastAsia="zh-CN"/>
        </w:rPr>
        <w:t xml:space="preserve">, </w:t>
      </w:r>
      <w:r>
        <w:rPr>
          <w:rFonts w:ascii="Arial" w:hAnsi="Arial"/>
          <w:b/>
          <w:sz w:val="24"/>
          <w:szCs w:val="24"/>
          <w:lang w:eastAsia="zh-CN"/>
        </w:rPr>
        <w:t>26</w:t>
      </w:r>
      <w:r w:rsidR="0018036D" w:rsidRPr="00692765">
        <w:rPr>
          <w:rFonts w:ascii="Arial" w:hAnsi="Arial"/>
          <w:b/>
          <w:sz w:val="24"/>
          <w:szCs w:val="24"/>
          <w:vertAlign w:val="superscript"/>
          <w:lang w:eastAsia="zh-CN"/>
        </w:rPr>
        <w:t>th</w:t>
      </w:r>
      <w:r w:rsidR="0018036D">
        <w:rPr>
          <w:rFonts w:ascii="Arial" w:hAnsi="Arial"/>
          <w:b/>
          <w:sz w:val="24"/>
          <w:szCs w:val="24"/>
          <w:lang w:eastAsia="zh-CN"/>
        </w:rPr>
        <w:t xml:space="preserve"> – </w:t>
      </w:r>
      <w:r>
        <w:rPr>
          <w:rFonts w:ascii="Arial" w:hAnsi="Arial"/>
          <w:b/>
          <w:sz w:val="24"/>
          <w:szCs w:val="24"/>
          <w:lang w:eastAsia="zh-CN"/>
        </w:rPr>
        <w:t>30</w:t>
      </w:r>
      <w:r w:rsidR="0018036D">
        <w:rPr>
          <w:rFonts w:ascii="Arial" w:hAnsi="Arial"/>
          <w:b/>
          <w:sz w:val="24"/>
          <w:szCs w:val="24"/>
          <w:vertAlign w:val="superscript"/>
          <w:lang w:eastAsia="zh-CN"/>
        </w:rPr>
        <w:t xml:space="preserve">th </w:t>
      </w:r>
      <w:r w:rsidR="00422C21">
        <w:rPr>
          <w:rFonts w:ascii="Arial" w:hAnsi="Arial"/>
          <w:b/>
          <w:sz w:val="24"/>
          <w:szCs w:val="24"/>
          <w:lang w:eastAsia="zh-CN"/>
        </w:rPr>
        <w:t>August</w:t>
      </w:r>
      <w:r w:rsidR="0018036D">
        <w:rPr>
          <w:rFonts w:ascii="Arial" w:hAnsi="Arial"/>
          <w:b/>
          <w:sz w:val="24"/>
          <w:szCs w:val="24"/>
          <w:lang w:eastAsia="zh-CN"/>
        </w:rPr>
        <w:t xml:space="preserve"> </w:t>
      </w:r>
      <w:r w:rsidR="00E85CB2" w:rsidRPr="00383F56">
        <w:rPr>
          <w:rFonts w:ascii="Arial" w:hAnsi="Arial"/>
          <w:b/>
          <w:sz w:val="24"/>
          <w:szCs w:val="24"/>
          <w:lang w:eastAsia="zh-CN"/>
        </w:rPr>
        <w:t>201</w:t>
      </w:r>
      <w:r w:rsidR="00E85CB2">
        <w:rPr>
          <w:rFonts w:ascii="Arial" w:hAnsi="Arial"/>
          <w:b/>
          <w:sz w:val="24"/>
          <w:szCs w:val="24"/>
          <w:lang w:eastAsia="zh-CN"/>
        </w:rPr>
        <w:t>9</w:t>
      </w:r>
      <w:r w:rsidR="009829E8">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6C1193A2" w14:textId="05689E25" w:rsidR="001A258E" w:rsidRPr="006D3016" w:rsidRDefault="001A258E" w:rsidP="001A258E">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D57E0">
        <w:rPr>
          <w:rFonts w:ascii="Arial" w:eastAsia="MS Mincho" w:hAnsi="Arial" w:cs="Arial"/>
          <w:b/>
          <w:bCs/>
          <w:sz w:val="24"/>
        </w:rPr>
        <w:t>11.10.5</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3CCA738"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B82B08">
        <w:rPr>
          <w:rFonts w:ascii="Arial" w:eastAsia="Times New Roman" w:hAnsi="Arial" w:cs="Arial"/>
          <w:b/>
          <w:bCs/>
          <w:sz w:val="24"/>
        </w:rPr>
        <w:t>Remaining issues in Fast MCG Recovery</w:t>
      </w:r>
    </w:p>
    <w:p w14:paraId="00DF3037" w14:textId="77777777" w:rsidR="00667557" w:rsidRDefault="00667557" w:rsidP="00667557">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5829A0">
        <w:rPr>
          <w:rFonts w:ascii="Arial" w:hAnsi="Arial" w:cs="Arial"/>
          <w:b/>
          <w:bCs/>
          <w:sz w:val="24"/>
          <w:szCs w:val="24"/>
        </w:rPr>
        <w:t>LTE_NR_DC_CA_enh-Core</w:t>
      </w:r>
      <w:r>
        <w:rPr>
          <w:rFonts w:ascii="Arial" w:eastAsia="Times New Roman" w:hAnsi="Arial" w:cs="Arial"/>
          <w:b/>
          <w:bCs/>
          <w:sz w:val="24"/>
        </w:rPr>
        <w:t xml:space="preserve"> –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01F091B" w14:textId="69ACA08C" w:rsidR="004C2A08" w:rsidRDefault="008A2D50" w:rsidP="00E85CB2">
      <w:r>
        <w:t xml:space="preserve">The topic of “Fast MCG link Recovery”, which is part of </w:t>
      </w:r>
      <w:r w:rsidR="00314E5E">
        <w:t xml:space="preserve">the </w:t>
      </w:r>
      <w:r>
        <w:t xml:space="preserve">Rel-16 WI on “Multi-RAT Dual Connectivity and Carrier Aggregation enhancements”, </w:t>
      </w:r>
      <w:r w:rsidR="00B40894">
        <w:t>has been under</w:t>
      </w:r>
      <w:r>
        <w:t xml:space="preserve"> discuss</w:t>
      </w:r>
      <w:r w:rsidR="00B40894">
        <w:t>ion</w:t>
      </w:r>
      <w:r>
        <w:t xml:space="preserve"> </w:t>
      </w:r>
      <w:r w:rsidR="00B40894">
        <w:t>in the previous</w:t>
      </w:r>
      <w:r w:rsidR="00550EAA">
        <w:t xml:space="preserve"> RAN2 meetings of 2019</w:t>
      </w:r>
      <w:r>
        <w:t xml:space="preserve"> </w:t>
      </w:r>
      <w:r w:rsidR="00550EAA">
        <w:t>(</w:t>
      </w:r>
      <w:r w:rsidR="008B69AB">
        <w:t>RAN2 #106,</w:t>
      </w:r>
      <w:r w:rsidR="00592222">
        <w:t xml:space="preserve"> </w:t>
      </w:r>
      <w:r>
        <w:t>#105</w:t>
      </w:r>
      <w:r w:rsidR="00B82B08">
        <w:t>bis</w:t>
      </w:r>
      <w:r w:rsidR="00550EAA">
        <w:t>,</w:t>
      </w:r>
      <w:r w:rsidR="008B69AB">
        <w:t xml:space="preserve"> #105)</w:t>
      </w:r>
      <w:r w:rsidR="005866FE">
        <w:t xml:space="preserve">, and several agreements </w:t>
      </w:r>
      <w:r w:rsidR="00386CB6">
        <w:t>have</w:t>
      </w:r>
      <w:r w:rsidR="005866FE">
        <w:t xml:space="preserve"> been reached</w:t>
      </w:r>
      <w:r w:rsidR="00386CB6">
        <w:t xml:space="preserve"> on the design of this feature</w:t>
      </w:r>
      <w:r w:rsidR="005866FE">
        <w:t>.</w:t>
      </w:r>
      <w:r w:rsidR="00386CB6">
        <w:t xml:space="preserve"> In this paper, we </w:t>
      </w:r>
      <w:r w:rsidR="00011371">
        <w:t>address</w:t>
      </w:r>
      <w:r w:rsidR="00386CB6">
        <w:t xml:space="preserve"> some </w:t>
      </w:r>
      <w:r w:rsidR="00011371">
        <w:t xml:space="preserve">of the </w:t>
      </w:r>
      <w:r w:rsidR="00386CB6">
        <w:t xml:space="preserve">items </w:t>
      </w:r>
      <w:r w:rsidR="00823B23">
        <w:t xml:space="preserve">that have been left as FFS from previous </w:t>
      </w:r>
      <w:r w:rsidR="00384A4E">
        <w:t xml:space="preserve">RAN2 </w:t>
      </w:r>
      <w:r w:rsidR="00823B23">
        <w:t>meeting</w:t>
      </w:r>
      <w:r w:rsidR="004971E0">
        <w:t>s</w:t>
      </w:r>
      <w:r w:rsidR="00823B23">
        <w:t xml:space="preserve">. </w:t>
      </w:r>
    </w:p>
    <w:p w14:paraId="5D3F2DE9" w14:textId="04099606" w:rsidR="00512905" w:rsidRPr="00512905" w:rsidRDefault="00256D21" w:rsidP="00512905">
      <w:pPr>
        <w:pStyle w:val="Heading1"/>
        <w:numPr>
          <w:ilvl w:val="0"/>
          <w:numId w:val="1"/>
        </w:numPr>
        <w:pBdr>
          <w:top w:val="single" w:sz="12" w:space="2" w:color="auto"/>
        </w:pBdr>
      </w:pPr>
      <w:bookmarkStart w:id="2" w:name="_Hlk7529976"/>
      <w:r>
        <w:t xml:space="preserve">Regarding using SRB3 for </w:t>
      </w:r>
      <w:r w:rsidR="003B6B3A">
        <w:t xml:space="preserve">Fast MCG </w:t>
      </w:r>
      <w:r w:rsidR="00A1625C">
        <w:t>R</w:t>
      </w:r>
      <w:r w:rsidR="003B6B3A">
        <w:t>ecovery</w:t>
      </w:r>
      <w:bookmarkEnd w:id="2"/>
      <w:r w:rsidR="005C0118">
        <w:t xml:space="preserve"> </w:t>
      </w:r>
    </w:p>
    <w:p w14:paraId="108A182C" w14:textId="40B1BD88" w:rsidR="00B54AD2" w:rsidRDefault="00EB0C15" w:rsidP="00CB1079">
      <w:pPr>
        <w:pStyle w:val="Caption"/>
        <w:rPr>
          <w:i w:val="0"/>
          <w:color w:val="auto"/>
          <w:sz w:val="20"/>
          <w:szCs w:val="20"/>
        </w:rPr>
      </w:pPr>
      <w:bookmarkStart w:id="3" w:name="_Ref535308766"/>
      <w:bookmarkStart w:id="4" w:name="_Ref535492080"/>
      <w:r w:rsidRPr="00EB0C15">
        <w:rPr>
          <w:i w:val="0"/>
          <w:color w:val="auto"/>
          <w:sz w:val="20"/>
          <w:szCs w:val="20"/>
        </w:rPr>
        <w:t>In RAN2</w:t>
      </w:r>
      <w:r w:rsidR="00812702">
        <w:rPr>
          <w:i w:val="0"/>
          <w:color w:val="auto"/>
          <w:sz w:val="20"/>
          <w:szCs w:val="20"/>
        </w:rPr>
        <w:t xml:space="preserve"> </w:t>
      </w:r>
      <w:r w:rsidRPr="00EB0C15">
        <w:rPr>
          <w:i w:val="0"/>
          <w:color w:val="auto"/>
          <w:sz w:val="20"/>
          <w:szCs w:val="20"/>
        </w:rPr>
        <w:t>#105b</w:t>
      </w:r>
      <w:r w:rsidR="00812702">
        <w:rPr>
          <w:i w:val="0"/>
          <w:color w:val="auto"/>
          <w:sz w:val="20"/>
          <w:szCs w:val="20"/>
        </w:rPr>
        <w:t>is</w:t>
      </w:r>
      <w:r w:rsidR="00B43A3A">
        <w:rPr>
          <w:i w:val="0"/>
          <w:color w:val="auto"/>
          <w:sz w:val="20"/>
          <w:szCs w:val="20"/>
        </w:rPr>
        <w:t xml:space="preserve"> [2]</w:t>
      </w:r>
      <w:r w:rsidRPr="00EB0C15">
        <w:rPr>
          <w:i w:val="0"/>
          <w:color w:val="auto"/>
          <w:sz w:val="20"/>
          <w:szCs w:val="20"/>
        </w:rPr>
        <w:t xml:space="preserve">, </w:t>
      </w:r>
      <w:r w:rsidR="00E67C93">
        <w:rPr>
          <w:i w:val="0"/>
          <w:color w:val="auto"/>
          <w:sz w:val="20"/>
          <w:szCs w:val="20"/>
        </w:rPr>
        <w:t xml:space="preserve">it was agreed that </w:t>
      </w:r>
      <w:r w:rsidR="00564427">
        <w:rPr>
          <w:i w:val="0"/>
          <w:color w:val="auto"/>
          <w:sz w:val="20"/>
          <w:szCs w:val="20"/>
        </w:rPr>
        <w:t xml:space="preserve">the </w:t>
      </w:r>
      <w:r w:rsidR="00E67C93">
        <w:rPr>
          <w:i w:val="0"/>
          <w:color w:val="auto"/>
          <w:sz w:val="20"/>
          <w:szCs w:val="20"/>
        </w:rPr>
        <w:t xml:space="preserve">SCG leg </w:t>
      </w:r>
      <w:r w:rsidRPr="00EB0C15">
        <w:rPr>
          <w:i w:val="0"/>
          <w:color w:val="auto"/>
          <w:sz w:val="20"/>
          <w:szCs w:val="20"/>
          <w:lang w:val="en-US"/>
        </w:rPr>
        <w:t xml:space="preserve">of split SRB1 </w:t>
      </w:r>
      <w:r w:rsidR="00A1625C">
        <w:rPr>
          <w:i w:val="0"/>
          <w:color w:val="auto"/>
          <w:sz w:val="20"/>
          <w:szCs w:val="20"/>
        </w:rPr>
        <w:t>can be used for Fast MCG Recovery.</w:t>
      </w:r>
      <w:r w:rsidR="00564427">
        <w:rPr>
          <w:i w:val="0"/>
          <w:color w:val="auto"/>
          <w:sz w:val="20"/>
          <w:szCs w:val="20"/>
        </w:rPr>
        <w:t xml:space="preserve"> </w:t>
      </w:r>
      <w:r w:rsidR="00525486">
        <w:rPr>
          <w:i w:val="0"/>
          <w:color w:val="auto"/>
          <w:sz w:val="20"/>
          <w:szCs w:val="20"/>
        </w:rPr>
        <w:t>It was left as FFS t</w:t>
      </w:r>
      <w:r w:rsidR="005E1601">
        <w:rPr>
          <w:i w:val="0"/>
          <w:color w:val="auto"/>
          <w:sz w:val="20"/>
          <w:szCs w:val="20"/>
        </w:rPr>
        <w:t>he use of SRB3</w:t>
      </w:r>
      <w:r w:rsidR="003E3F0C">
        <w:rPr>
          <w:i w:val="0"/>
          <w:color w:val="auto"/>
          <w:sz w:val="20"/>
          <w:szCs w:val="20"/>
        </w:rPr>
        <w:t xml:space="preserve"> (</w:t>
      </w:r>
      <w:r w:rsidR="00611301">
        <w:rPr>
          <w:i w:val="0"/>
          <w:color w:val="auto"/>
          <w:sz w:val="20"/>
          <w:szCs w:val="20"/>
        </w:rPr>
        <w:t>if configured</w:t>
      </w:r>
      <w:r w:rsidR="003E3F0C">
        <w:rPr>
          <w:i w:val="0"/>
          <w:color w:val="auto"/>
          <w:sz w:val="20"/>
          <w:szCs w:val="20"/>
        </w:rPr>
        <w:t>)</w:t>
      </w:r>
      <w:r w:rsidR="00525486">
        <w:rPr>
          <w:i w:val="0"/>
          <w:color w:val="auto"/>
          <w:sz w:val="20"/>
          <w:szCs w:val="20"/>
        </w:rPr>
        <w:t xml:space="preserve"> for the procedure. </w:t>
      </w:r>
    </w:p>
    <w:p w14:paraId="5D12E03F"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Agreements for MCG fast recovery:</w:t>
      </w:r>
    </w:p>
    <w:p w14:paraId="3831B5F7"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0</w:t>
      </w:r>
      <w:r w:rsidRPr="00F1540A">
        <w:rPr>
          <w:sz w:val="20"/>
        </w:rPr>
        <w:tab/>
        <w:t>MCG fast recovery targets all MRDC architecture options</w:t>
      </w:r>
    </w:p>
    <w:p w14:paraId="661E9FD7"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1:</w:t>
      </w:r>
      <w:r w:rsidRPr="00F1540A">
        <w:rPr>
          <w:sz w:val="20"/>
        </w:rPr>
        <w:tab/>
        <w:t>When MCG failure occurs, UE follows SCG failure-like procedure:</w:t>
      </w:r>
    </w:p>
    <w:p w14:paraId="3FE6F683"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i.</w:t>
      </w:r>
      <w:r w:rsidRPr="00F1540A">
        <w:rPr>
          <w:sz w:val="20"/>
        </w:rPr>
        <w:tab/>
        <w:t xml:space="preserve">UE does not trigger RRC connection re-establishment. </w:t>
      </w:r>
    </w:p>
    <w:p w14:paraId="1A8BDFA7"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ii.</w:t>
      </w:r>
      <w:r w:rsidRPr="00F1540A">
        <w:rPr>
          <w:sz w:val="20"/>
        </w:rPr>
        <w:tab/>
        <w:t>UE triggers an MCG failure procedure in which a failure information message is transmitted to the network via SCG.</w:t>
      </w:r>
    </w:p>
    <w:p w14:paraId="030FB7E7"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 xml:space="preserve">2: </w:t>
      </w:r>
      <w:r w:rsidRPr="00F1540A">
        <w:rPr>
          <w:sz w:val="20"/>
        </w:rPr>
        <w:tab/>
        <w:t>MCG fast recovery targets the following use cases MCG leg RLF</w:t>
      </w:r>
    </w:p>
    <w:p w14:paraId="0D0ECF2B"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 xml:space="preserve">FFS: Other uses cases. Can consider in future whether the mechanism can be also be applied in the case of other MCG failures. </w:t>
      </w:r>
    </w:p>
    <w:p w14:paraId="0C2E6B96"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3</w:t>
      </w:r>
      <w:r w:rsidRPr="00F1540A">
        <w:rPr>
          <w:sz w:val="20"/>
        </w:rPr>
        <w:tab/>
        <w:t xml:space="preserve">MCG fast recovery can only be triggered after AS security has been activated and the SRB2 and at least one DRB have been setup </w:t>
      </w:r>
    </w:p>
    <w:p w14:paraId="6BE1FE1F"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4</w:t>
      </w:r>
      <w:r w:rsidRPr="00F1540A">
        <w:rPr>
          <w:sz w:val="20"/>
        </w:rPr>
        <w:tab/>
        <w:t>MCG failure indication should include:</w:t>
      </w:r>
    </w:p>
    <w:p w14:paraId="57DED563"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i.</w:t>
      </w:r>
      <w:r w:rsidRPr="00F1540A">
        <w:rPr>
          <w:sz w:val="20"/>
        </w:rPr>
        <w:tab/>
        <w:t>Available measurement results of MCG</w:t>
      </w:r>
    </w:p>
    <w:p w14:paraId="1AAD2018"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ii.</w:t>
      </w:r>
      <w:r w:rsidRPr="00F1540A">
        <w:rPr>
          <w:sz w:val="20"/>
        </w:rPr>
        <w:tab/>
        <w:t>MCG link failure cause</w:t>
      </w:r>
    </w:p>
    <w:p w14:paraId="7EB4E61F"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iii.</w:t>
      </w:r>
      <w:r w:rsidRPr="00F1540A">
        <w:rPr>
          <w:sz w:val="20"/>
        </w:rPr>
        <w:tab/>
        <w:t>Available measurement results of SCG</w:t>
      </w:r>
    </w:p>
    <w:p w14:paraId="7CED364F"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iv.</w:t>
      </w:r>
      <w:r w:rsidRPr="00F1540A">
        <w:rPr>
          <w:sz w:val="20"/>
        </w:rPr>
        <w:tab/>
        <w:t>Available measurement results of non-serving cells</w:t>
      </w:r>
    </w:p>
    <w:p w14:paraId="33496910"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 xml:space="preserve">5: </w:t>
      </w:r>
      <w:r w:rsidRPr="00F1540A">
        <w:rPr>
          <w:sz w:val="20"/>
        </w:rPr>
        <w:tab/>
        <w:t>For MCG failure indication, new RRC message in introduced, e.g. MCGFailureInformation.</w:t>
      </w:r>
    </w:p>
    <w:p w14:paraId="2250681A"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rPr>
        <w:t xml:space="preserve">6: </w:t>
      </w:r>
      <w:r w:rsidRPr="00F1540A">
        <w:rPr>
          <w:sz w:val="20"/>
        </w:rPr>
        <w:tab/>
        <w:t xml:space="preserve">SCG leg of the split SRB1 can be used for MCG fast recovery. </w:t>
      </w:r>
    </w:p>
    <w:p w14:paraId="01B66665" w14:textId="77777777" w:rsidR="00F1540A" w:rsidRPr="00F1540A" w:rsidRDefault="00F1540A" w:rsidP="00F1540A">
      <w:pPr>
        <w:pStyle w:val="Doc-text2"/>
        <w:pBdr>
          <w:top w:val="single" w:sz="4" w:space="1" w:color="auto"/>
          <w:left w:val="single" w:sz="4" w:space="4" w:color="auto"/>
          <w:bottom w:val="single" w:sz="4" w:space="1" w:color="auto"/>
          <w:right w:val="single" w:sz="4" w:space="4" w:color="auto"/>
        </w:pBdr>
        <w:rPr>
          <w:sz w:val="20"/>
        </w:rPr>
      </w:pPr>
      <w:r w:rsidRPr="00F1540A">
        <w:rPr>
          <w:sz w:val="20"/>
          <w:highlight w:val="yellow"/>
        </w:rPr>
        <w:t>FFS: If configured, SRB3 can be used for MCG fast recovery. Priority is to complete the solution based on split SRB1</w:t>
      </w:r>
    </w:p>
    <w:p w14:paraId="4D82E5F7" w14:textId="77777777" w:rsidR="00F1540A" w:rsidRPr="00D6384F" w:rsidRDefault="00F1540A" w:rsidP="00F1540A">
      <w:pPr>
        <w:pStyle w:val="Doc-text2"/>
        <w:pBdr>
          <w:top w:val="single" w:sz="4" w:space="1" w:color="auto"/>
          <w:left w:val="single" w:sz="4" w:space="4" w:color="auto"/>
          <w:bottom w:val="single" w:sz="4" w:space="1" w:color="auto"/>
          <w:right w:val="single" w:sz="4" w:space="4" w:color="auto"/>
        </w:pBdr>
      </w:pPr>
      <w:r w:rsidRPr="00F1540A">
        <w:rPr>
          <w:sz w:val="20"/>
        </w:rPr>
        <w:t>7:</w:t>
      </w:r>
      <w:r w:rsidRPr="00F1540A">
        <w:rPr>
          <w:sz w:val="20"/>
        </w:rPr>
        <w:tab/>
        <w:t>New SRB is not introduced for MCG fast recovery</w:t>
      </w:r>
      <w:r w:rsidRPr="00D6384F">
        <w:t>.</w:t>
      </w:r>
    </w:p>
    <w:p w14:paraId="5022AB4F" w14:textId="77777777" w:rsidR="00F1540A" w:rsidRPr="00F1540A" w:rsidRDefault="00F1540A" w:rsidP="00F1540A"/>
    <w:p w14:paraId="4B9B83E5" w14:textId="78276EC2" w:rsidR="00412A42" w:rsidRDefault="00B54AD2" w:rsidP="00CB1079">
      <w:pPr>
        <w:pStyle w:val="Caption"/>
        <w:rPr>
          <w:i w:val="0"/>
          <w:color w:val="auto"/>
          <w:sz w:val="20"/>
          <w:szCs w:val="20"/>
        </w:rPr>
      </w:pPr>
      <w:r>
        <w:rPr>
          <w:i w:val="0"/>
          <w:color w:val="auto"/>
          <w:sz w:val="20"/>
          <w:szCs w:val="20"/>
        </w:rPr>
        <w:t xml:space="preserve">Our preference is not to use SRB3 </w:t>
      </w:r>
      <w:r w:rsidR="00092212">
        <w:rPr>
          <w:i w:val="0"/>
          <w:color w:val="auto"/>
          <w:sz w:val="20"/>
          <w:szCs w:val="20"/>
        </w:rPr>
        <w:t xml:space="preserve">for the procedure. The reasons are </w:t>
      </w:r>
      <w:r w:rsidR="00FF6BA0">
        <w:rPr>
          <w:i w:val="0"/>
          <w:color w:val="auto"/>
          <w:sz w:val="20"/>
          <w:szCs w:val="20"/>
        </w:rPr>
        <w:t>stat</w:t>
      </w:r>
      <w:r w:rsidR="00092212">
        <w:rPr>
          <w:i w:val="0"/>
          <w:color w:val="auto"/>
          <w:sz w:val="20"/>
          <w:szCs w:val="20"/>
        </w:rPr>
        <w:t xml:space="preserve">ed in the following </w:t>
      </w:r>
      <w:r w:rsidR="00412A42">
        <w:rPr>
          <w:i w:val="0"/>
          <w:color w:val="auto"/>
          <w:sz w:val="20"/>
          <w:szCs w:val="20"/>
        </w:rPr>
        <w:t>set of observations.</w:t>
      </w:r>
    </w:p>
    <w:p w14:paraId="6D0F9C06" w14:textId="02A0F860" w:rsidR="00FF6BA0" w:rsidRPr="00D351E3" w:rsidRDefault="00FF6BA0" w:rsidP="00FF6BA0">
      <w:pPr>
        <w:pStyle w:val="Caption"/>
        <w:rPr>
          <w:b/>
          <w:i w:val="0"/>
          <w:color w:val="auto"/>
          <w:sz w:val="20"/>
          <w:szCs w:val="20"/>
        </w:rPr>
      </w:pPr>
      <w:r w:rsidRPr="00D351E3">
        <w:rPr>
          <w:b/>
          <w:i w:val="0"/>
          <w:color w:val="4472C4" w:themeColor="accent1"/>
          <w:sz w:val="20"/>
          <w:szCs w:val="20"/>
        </w:rPr>
        <w:t>Observation 1:</w:t>
      </w:r>
      <w:r w:rsidRPr="00D351E3">
        <w:rPr>
          <w:b/>
          <w:i w:val="0"/>
          <w:color w:val="auto"/>
          <w:sz w:val="20"/>
          <w:szCs w:val="20"/>
        </w:rPr>
        <w:t xml:space="preserve"> If SRB3 is used for the procedure, it will bring in additional complexity involved in forwarding messages of the procedure, e.g., MCG failure notification and handover messages, in new containers over the Xn/X2 interface between the MN and SN. </w:t>
      </w:r>
    </w:p>
    <w:p w14:paraId="0AE18E57" w14:textId="22DE4298" w:rsidR="00FF6BA0" w:rsidRPr="00D351E3" w:rsidRDefault="00FF6BA0" w:rsidP="00FF6BA0">
      <w:pPr>
        <w:pStyle w:val="Caption"/>
        <w:rPr>
          <w:b/>
          <w:i w:val="0"/>
          <w:color w:val="auto"/>
          <w:sz w:val="20"/>
          <w:szCs w:val="20"/>
        </w:rPr>
      </w:pPr>
      <w:r w:rsidRPr="00D351E3">
        <w:rPr>
          <w:b/>
          <w:i w:val="0"/>
          <w:color w:val="4472C4" w:themeColor="accent1"/>
          <w:sz w:val="20"/>
          <w:szCs w:val="20"/>
        </w:rPr>
        <w:t>Observation 2:</w:t>
      </w:r>
      <w:r w:rsidRPr="00D351E3">
        <w:rPr>
          <w:b/>
          <w:i w:val="0"/>
          <w:color w:val="auto"/>
          <w:sz w:val="20"/>
          <w:szCs w:val="20"/>
        </w:rPr>
        <w:t xml:space="preserve"> </w:t>
      </w:r>
      <w:r w:rsidR="00CF0F06">
        <w:rPr>
          <w:b/>
          <w:i w:val="0"/>
          <w:color w:val="auto"/>
          <w:sz w:val="20"/>
          <w:szCs w:val="20"/>
        </w:rPr>
        <w:t>One</w:t>
      </w:r>
      <w:r w:rsidRPr="00D351E3">
        <w:rPr>
          <w:b/>
          <w:i w:val="0"/>
          <w:color w:val="auto"/>
          <w:sz w:val="20"/>
          <w:szCs w:val="20"/>
        </w:rPr>
        <w:t xml:space="preserve"> motivation for using SRB3 was to handle the case when PDCP integrity check failure is detected </w:t>
      </w:r>
      <w:r w:rsidR="00CC0D5E">
        <w:rPr>
          <w:b/>
          <w:i w:val="0"/>
          <w:color w:val="auto"/>
          <w:sz w:val="20"/>
          <w:szCs w:val="20"/>
        </w:rPr>
        <w:t xml:space="preserve">only in </w:t>
      </w:r>
      <w:r w:rsidR="0081115D" w:rsidRPr="0081115D">
        <w:rPr>
          <w:b/>
          <w:i w:val="0"/>
          <w:color w:val="auto"/>
          <w:sz w:val="20"/>
          <w:szCs w:val="20"/>
        </w:rPr>
        <w:t>M</w:t>
      </w:r>
      <w:r w:rsidR="00AD1540">
        <w:rPr>
          <w:b/>
          <w:i w:val="0"/>
          <w:color w:val="auto"/>
          <w:sz w:val="20"/>
          <w:szCs w:val="20"/>
        </w:rPr>
        <w:t>CG</w:t>
      </w:r>
      <w:r w:rsidRPr="00D351E3">
        <w:rPr>
          <w:b/>
          <w:i w:val="0"/>
          <w:color w:val="auto"/>
          <w:sz w:val="20"/>
          <w:szCs w:val="20"/>
        </w:rPr>
        <w:t>, in which case split SRB1 cannot be use</w:t>
      </w:r>
      <w:r w:rsidR="00443373">
        <w:rPr>
          <w:b/>
          <w:i w:val="0"/>
          <w:color w:val="auto"/>
          <w:sz w:val="20"/>
          <w:szCs w:val="20"/>
        </w:rPr>
        <w:t>d</w:t>
      </w:r>
      <w:r w:rsidRPr="00D351E3">
        <w:rPr>
          <w:b/>
          <w:i w:val="0"/>
          <w:color w:val="auto"/>
          <w:sz w:val="20"/>
          <w:szCs w:val="20"/>
        </w:rPr>
        <w:t xml:space="preserve">. However, it was agreed in </w:t>
      </w:r>
      <w:r w:rsidR="00754C70">
        <w:rPr>
          <w:b/>
          <w:i w:val="0"/>
          <w:color w:val="auto"/>
          <w:sz w:val="20"/>
          <w:szCs w:val="20"/>
        </w:rPr>
        <w:t xml:space="preserve">RAN2 #106 </w:t>
      </w:r>
      <w:r w:rsidRPr="00D351E3">
        <w:rPr>
          <w:b/>
          <w:i w:val="0"/>
          <w:color w:val="auto"/>
          <w:sz w:val="20"/>
          <w:szCs w:val="20"/>
        </w:rPr>
        <w:t xml:space="preserve">that </w:t>
      </w:r>
      <w:r w:rsidR="001E688E" w:rsidRPr="001E688E">
        <w:rPr>
          <w:b/>
          <w:i w:val="0"/>
          <w:color w:val="auto"/>
          <w:sz w:val="20"/>
          <w:szCs w:val="20"/>
        </w:rPr>
        <w:t>integrity check failure</w:t>
      </w:r>
      <w:r w:rsidRPr="00D351E3">
        <w:rPr>
          <w:b/>
          <w:i w:val="0"/>
          <w:color w:val="auto"/>
          <w:sz w:val="20"/>
          <w:szCs w:val="20"/>
        </w:rPr>
        <w:t xml:space="preserve"> shall not trigger the procedure</w:t>
      </w:r>
      <w:r w:rsidR="0003683F">
        <w:rPr>
          <w:b/>
          <w:i w:val="0"/>
          <w:color w:val="auto"/>
          <w:sz w:val="20"/>
          <w:szCs w:val="20"/>
        </w:rPr>
        <w:t xml:space="preserve">, </w:t>
      </w:r>
      <w:r w:rsidR="002B1537">
        <w:rPr>
          <w:b/>
          <w:i w:val="0"/>
          <w:color w:val="auto"/>
          <w:sz w:val="20"/>
          <w:szCs w:val="20"/>
        </w:rPr>
        <w:t xml:space="preserve">and </w:t>
      </w:r>
      <w:r w:rsidR="0003683F">
        <w:rPr>
          <w:b/>
          <w:i w:val="0"/>
          <w:color w:val="auto"/>
          <w:sz w:val="20"/>
          <w:szCs w:val="20"/>
        </w:rPr>
        <w:t xml:space="preserve">so </w:t>
      </w:r>
      <w:r w:rsidR="002B1537">
        <w:rPr>
          <w:b/>
          <w:i w:val="0"/>
          <w:color w:val="auto"/>
          <w:sz w:val="20"/>
          <w:szCs w:val="20"/>
        </w:rPr>
        <w:t>this motivation does not hold</w:t>
      </w:r>
      <w:r w:rsidR="00AE0451">
        <w:rPr>
          <w:b/>
          <w:i w:val="0"/>
          <w:color w:val="auto"/>
          <w:sz w:val="20"/>
          <w:szCs w:val="20"/>
        </w:rPr>
        <w:t xml:space="preserve"> </w:t>
      </w:r>
      <w:r w:rsidR="00AE3B2B">
        <w:rPr>
          <w:b/>
          <w:i w:val="0"/>
          <w:color w:val="auto"/>
          <w:sz w:val="20"/>
          <w:szCs w:val="20"/>
        </w:rPr>
        <w:t xml:space="preserve">ground </w:t>
      </w:r>
      <w:r w:rsidR="002B1537">
        <w:rPr>
          <w:b/>
          <w:i w:val="0"/>
          <w:color w:val="auto"/>
          <w:sz w:val="20"/>
          <w:szCs w:val="20"/>
        </w:rPr>
        <w:t>anymore</w:t>
      </w:r>
      <w:r w:rsidRPr="00D351E3">
        <w:rPr>
          <w:b/>
          <w:i w:val="0"/>
          <w:color w:val="auto"/>
          <w:sz w:val="20"/>
          <w:szCs w:val="20"/>
        </w:rPr>
        <w:t xml:space="preserve">.    </w:t>
      </w:r>
    </w:p>
    <w:p w14:paraId="02D43F2D" w14:textId="393011A5" w:rsidR="00134F2F" w:rsidRPr="000D1464" w:rsidRDefault="000D1464" w:rsidP="00EC3049">
      <w:pPr>
        <w:rPr>
          <w:rFonts w:eastAsia="Times New Roman"/>
          <w:b/>
        </w:rPr>
      </w:pPr>
      <w:r w:rsidRPr="00B4194B">
        <w:rPr>
          <w:rFonts w:eastAsia="Times New Roman"/>
          <w:b/>
          <w:color w:val="0070C0"/>
        </w:rPr>
        <w:lastRenderedPageBreak/>
        <w:t xml:space="preserve">Proposal </w:t>
      </w:r>
      <w:r>
        <w:rPr>
          <w:rFonts w:eastAsia="Times New Roman"/>
          <w:b/>
          <w:color w:val="0070C0"/>
        </w:rPr>
        <w:t>1:</w:t>
      </w:r>
      <w:r>
        <w:rPr>
          <w:rFonts w:eastAsia="Times New Roman"/>
        </w:rPr>
        <w:t xml:space="preserve"> </w:t>
      </w:r>
      <w:r w:rsidRPr="00433AA8">
        <w:rPr>
          <w:rFonts w:eastAsia="Times New Roman"/>
          <w:b/>
        </w:rPr>
        <w:t xml:space="preserve">SRB3 </w:t>
      </w:r>
      <w:r>
        <w:rPr>
          <w:rFonts w:eastAsia="Times New Roman"/>
          <w:b/>
        </w:rPr>
        <w:t>is</w:t>
      </w:r>
      <w:r w:rsidRPr="00433AA8">
        <w:rPr>
          <w:rFonts w:eastAsia="Times New Roman"/>
          <w:b/>
        </w:rPr>
        <w:t xml:space="preserve"> </w:t>
      </w:r>
      <w:r>
        <w:rPr>
          <w:rFonts w:eastAsia="Times New Roman"/>
          <w:b/>
        </w:rPr>
        <w:t xml:space="preserve">not </w:t>
      </w:r>
      <w:r w:rsidRPr="00433AA8">
        <w:rPr>
          <w:rFonts w:eastAsia="Times New Roman"/>
          <w:b/>
        </w:rPr>
        <w:t xml:space="preserve">used </w:t>
      </w:r>
      <w:r w:rsidRPr="008169F2">
        <w:rPr>
          <w:rFonts w:eastAsia="Times New Roman"/>
          <w:b/>
        </w:rPr>
        <w:t xml:space="preserve">for </w:t>
      </w:r>
      <w:r w:rsidR="003036CD">
        <w:rPr>
          <w:rFonts w:eastAsia="Times New Roman"/>
          <w:b/>
        </w:rPr>
        <w:t xml:space="preserve">Fast </w:t>
      </w:r>
      <w:r w:rsidRPr="008169F2">
        <w:rPr>
          <w:rFonts w:eastAsia="Times New Roman"/>
          <w:b/>
        </w:rPr>
        <w:t xml:space="preserve">MCG </w:t>
      </w:r>
      <w:r w:rsidR="003036CD">
        <w:rPr>
          <w:rFonts w:eastAsia="Times New Roman"/>
          <w:b/>
        </w:rPr>
        <w:t>R</w:t>
      </w:r>
      <w:r w:rsidRPr="008169F2">
        <w:rPr>
          <w:rFonts w:eastAsia="Times New Roman"/>
          <w:b/>
        </w:rPr>
        <w:t>ecovery</w:t>
      </w:r>
      <w:r>
        <w:rPr>
          <w:rFonts w:eastAsia="Times New Roman"/>
          <w:b/>
        </w:rPr>
        <w:t>.</w:t>
      </w:r>
      <w:bookmarkEnd w:id="3"/>
      <w:bookmarkEnd w:id="4"/>
    </w:p>
    <w:p w14:paraId="33C13FB9" w14:textId="310621A9" w:rsidR="00484083" w:rsidRDefault="00484083" w:rsidP="00484083">
      <w:pPr>
        <w:pStyle w:val="Heading1"/>
      </w:pPr>
      <w:r>
        <w:t xml:space="preserve">3 </w:t>
      </w:r>
      <w:r w:rsidR="00E16046">
        <w:t>Timer for the Fast MCG Recovery procedure</w:t>
      </w:r>
    </w:p>
    <w:p w14:paraId="6A5A5E02" w14:textId="3A292609" w:rsidR="00902BAA" w:rsidRDefault="000855F6" w:rsidP="00E82FE2">
      <w:bookmarkStart w:id="5" w:name="_Hlk15920999"/>
      <w:r>
        <w:t xml:space="preserve">In </w:t>
      </w:r>
      <w:r w:rsidR="004501EB">
        <w:t>RAN2 #106</w:t>
      </w:r>
      <w:r w:rsidR="008D3B1D">
        <w:t xml:space="preserve"> [3]</w:t>
      </w:r>
      <w:r w:rsidR="0027124E">
        <w:t xml:space="preserve">, </w:t>
      </w:r>
      <w:r w:rsidR="00EE6829">
        <w:t xml:space="preserve">it was agreed to be left as FFS whether a guard timer </w:t>
      </w:r>
      <w:r w:rsidR="00D930AF">
        <w:t xml:space="preserve">is needed for </w:t>
      </w:r>
      <w:r w:rsidR="00214280">
        <w:t xml:space="preserve">the MCG Failure </w:t>
      </w:r>
      <w:r w:rsidR="00405922">
        <w:t>Information</w:t>
      </w:r>
      <w:r w:rsidR="00BE5693">
        <w:t xml:space="preserve"> message transmitted by the UE when </w:t>
      </w:r>
      <w:r w:rsidR="00A41D8C">
        <w:t>the p</w:t>
      </w:r>
      <w:r w:rsidR="00EB59CE">
        <w:t xml:space="preserve">rocedure </w:t>
      </w:r>
      <w:r w:rsidR="00902BAA">
        <w:t>is triggered.</w:t>
      </w:r>
    </w:p>
    <w:p w14:paraId="218D4E99"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rPr>
        <w:t xml:space="preserve">Agreements </w:t>
      </w:r>
    </w:p>
    <w:p w14:paraId="450D0837"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highlight w:val="yellow"/>
        </w:rPr>
        <w:t>FFS Whether a guard timer is needed for the MCG failure indication message</w:t>
      </w:r>
    </w:p>
    <w:p w14:paraId="20010E82"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rPr>
        <w:t>1</w:t>
      </w:r>
      <w:r w:rsidRPr="00D81F97">
        <w:rPr>
          <w:sz w:val="20"/>
        </w:rPr>
        <w:tab/>
        <w:t>Once the MCG failure indication is triggered, the UE shall:</w:t>
      </w:r>
    </w:p>
    <w:p w14:paraId="6396539C"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rPr>
        <w:t>-</w:t>
      </w:r>
      <w:r w:rsidRPr="00D81F97">
        <w:rPr>
          <w:sz w:val="20"/>
        </w:rPr>
        <w:tab/>
        <w:t>transmit the MCG failure indication;</w:t>
      </w:r>
    </w:p>
    <w:p w14:paraId="19128554"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rPr>
        <w:t>−</w:t>
      </w:r>
      <w:r w:rsidRPr="00D81F97">
        <w:rPr>
          <w:sz w:val="20"/>
        </w:rPr>
        <w:tab/>
        <w:t>suspend MCG transmission for all SRBs and DRBs;</w:t>
      </w:r>
    </w:p>
    <w:p w14:paraId="7691B271"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rPr>
        <w:t>−</w:t>
      </w:r>
      <w:r w:rsidRPr="00D81F97">
        <w:rPr>
          <w:sz w:val="20"/>
        </w:rPr>
        <w:tab/>
        <w:t>reset MCG-MAC;</w:t>
      </w:r>
    </w:p>
    <w:p w14:paraId="4E778B77"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rPr>
        <w:t>−</w:t>
      </w:r>
      <w:r w:rsidRPr="00D81F97">
        <w:rPr>
          <w:sz w:val="20"/>
        </w:rPr>
        <w:tab/>
        <w:t>maintain the current measurement configurations from both the MN and the SN, and continue measurements based on configuration from the MN and the SN if possible.</w:t>
      </w:r>
    </w:p>
    <w:p w14:paraId="5B2E3C28"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rPr>
        <w:t>FFS whether switch the primaryPath to SCG is needed</w:t>
      </w:r>
    </w:p>
    <w:p w14:paraId="17C6A1E7"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p>
    <w:p w14:paraId="3A3DC674"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rPr>
        <w:t>2</w:t>
      </w:r>
      <w:r w:rsidRPr="00D81F97">
        <w:rPr>
          <w:sz w:val="20"/>
        </w:rPr>
        <w:tab/>
        <w:t xml:space="preserve">If SCG failure is detected while MCG is suspended then initiate RRC re-establishment procedure </w:t>
      </w:r>
    </w:p>
    <w:p w14:paraId="6EF31812"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p>
    <w:p w14:paraId="7EEF52C3"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rPr>
        <w:t>3</w:t>
      </w:r>
      <w:r w:rsidRPr="00D81F97">
        <w:rPr>
          <w:sz w:val="20"/>
        </w:rPr>
        <w:tab/>
        <w:t>Upon receiving the MCG failure indication, the MN sends reconfiguration with sync or RRC Release to the UE via SRB1.</w:t>
      </w:r>
    </w:p>
    <w:p w14:paraId="3E46F628"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p>
    <w:p w14:paraId="435E24FD" w14:textId="77777777" w:rsidR="0027099A" w:rsidRPr="00D81F97" w:rsidRDefault="0027099A" w:rsidP="0027099A">
      <w:pPr>
        <w:pStyle w:val="Doc-text2"/>
        <w:pBdr>
          <w:top w:val="single" w:sz="4" w:space="1" w:color="auto"/>
          <w:left w:val="single" w:sz="4" w:space="4" w:color="auto"/>
          <w:bottom w:val="single" w:sz="4" w:space="1" w:color="auto"/>
          <w:right w:val="single" w:sz="4" w:space="4" w:color="auto"/>
        </w:pBdr>
        <w:rPr>
          <w:sz w:val="20"/>
        </w:rPr>
      </w:pPr>
      <w:r w:rsidRPr="00D81F97">
        <w:rPr>
          <w:sz w:val="20"/>
        </w:rPr>
        <w:t>4</w:t>
      </w:r>
      <w:r w:rsidRPr="00D81F97">
        <w:rPr>
          <w:sz w:val="20"/>
        </w:rPr>
        <w:tab/>
        <w:t>Upon reception of reconfig with sync the UE resumes MCG transmission if suspended</w:t>
      </w:r>
    </w:p>
    <w:p w14:paraId="3BBB753C" w14:textId="77777777" w:rsidR="0027099A" w:rsidRDefault="0027099A" w:rsidP="00E82FE2"/>
    <w:p w14:paraId="1DDF9FB8" w14:textId="2B06BEDD" w:rsidR="00104847" w:rsidRDefault="001915FE" w:rsidP="00E82FE2">
      <w:r>
        <w:t xml:space="preserve">We </w:t>
      </w:r>
      <w:r w:rsidR="0018465F">
        <w:t xml:space="preserve">propose that a </w:t>
      </w:r>
      <w:r w:rsidR="002E77BE">
        <w:t xml:space="preserve">guard </w:t>
      </w:r>
      <w:r w:rsidR="0018465F">
        <w:t>timer sho</w:t>
      </w:r>
      <w:r w:rsidR="002E77BE">
        <w:t xml:space="preserve">uld be introduced. The following set of observations </w:t>
      </w:r>
      <w:r w:rsidR="00104847">
        <w:t xml:space="preserve">provide our reasons for introducing </w:t>
      </w:r>
      <w:r w:rsidR="002C6E09">
        <w:t>the</w:t>
      </w:r>
      <w:r w:rsidR="00104847">
        <w:t xml:space="preserve"> timer.</w:t>
      </w:r>
    </w:p>
    <w:p w14:paraId="3CD4DB82" w14:textId="6E0B88FF" w:rsidR="00C463BD" w:rsidRDefault="005A0269" w:rsidP="00E82FE2">
      <w:r>
        <w:t>A pr</w:t>
      </w:r>
      <w:r w:rsidR="008C0BA9">
        <w:t>imary</w:t>
      </w:r>
      <w:r>
        <w:t xml:space="preserve"> argument against the timer has been that</w:t>
      </w:r>
      <w:r w:rsidR="008C0BA9">
        <w:t xml:space="preserve"> since UE has connectivity</w:t>
      </w:r>
      <w:r w:rsidR="00170E15">
        <w:t xml:space="preserve"> to the network via SCG, network </w:t>
      </w:r>
      <w:r w:rsidR="00F72F8D">
        <w:t xml:space="preserve">can control and perform necessary reconfigurations of the </w:t>
      </w:r>
      <w:r w:rsidR="00707E0C">
        <w:t xml:space="preserve">UE. Observation 3 </w:t>
      </w:r>
      <w:r w:rsidR="00A56698">
        <w:t>indicates</w:t>
      </w:r>
      <w:r w:rsidR="00303B01">
        <w:t xml:space="preserve"> that this assumpt</w:t>
      </w:r>
      <w:r w:rsidR="00C72453">
        <w:t>ion may not always hold</w:t>
      </w:r>
      <w:r w:rsidR="009410CF">
        <w:t xml:space="preserve"> and a timer is needed in that</w:t>
      </w:r>
      <w:r w:rsidR="00522087">
        <w:t xml:space="preserve"> case</w:t>
      </w:r>
      <w:r w:rsidR="00C72453">
        <w:t>.</w:t>
      </w:r>
      <w:r w:rsidR="008C0BA9">
        <w:t xml:space="preserve"> </w:t>
      </w:r>
      <w:r>
        <w:t xml:space="preserve"> </w:t>
      </w:r>
    </w:p>
    <w:p w14:paraId="372D5DDD" w14:textId="0F592076" w:rsidR="000A6120" w:rsidRDefault="00F77E8D" w:rsidP="00F77E8D">
      <w:pPr>
        <w:rPr>
          <w:b/>
          <w:lang w:val="en-US"/>
        </w:rPr>
      </w:pPr>
      <w:r w:rsidRPr="00F77E8D">
        <w:rPr>
          <w:b/>
          <w:color w:val="4472C4" w:themeColor="accent1"/>
          <w:lang w:val="en-US"/>
        </w:rPr>
        <w:t xml:space="preserve">Observation </w:t>
      </w:r>
      <w:r w:rsidR="00A44C6E" w:rsidRPr="002C6E09">
        <w:rPr>
          <w:b/>
          <w:color w:val="4472C4" w:themeColor="accent1"/>
          <w:lang w:val="en-US"/>
        </w:rPr>
        <w:t>3</w:t>
      </w:r>
      <w:r w:rsidRPr="00F77E8D">
        <w:rPr>
          <w:b/>
          <w:color w:val="4472C4" w:themeColor="accent1"/>
          <w:lang w:val="en-US"/>
        </w:rPr>
        <w:t>:</w:t>
      </w:r>
      <w:r w:rsidRPr="00F77E8D">
        <w:rPr>
          <w:b/>
          <w:lang w:val="en-US"/>
        </w:rPr>
        <w:t xml:space="preserve"> I</w:t>
      </w:r>
      <w:r w:rsidR="00044335">
        <w:rPr>
          <w:b/>
          <w:lang w:val="en-US"/>
        </w:rPr>
        <w:t>n case</w:t>
      </w:r>
      <w:r w:rsidR="00A21798">
        <w:rPr>
          <w:b/>
          <w:lang w:val="en-US"/>
        </w:rPr>
        <w:t xml:space="preserve"> t</w:t>
      </w:r>
      <w:r w:rsidR="008A3C0F">
        <w:rPr>
          <w:b/>
          <w:lang w:val="en-US"/>
        </w:rPr>
        <w:t xml:space="preserve">here is a </w:t>
      </w:r>
      <w:r w:rsidRPr="00F77E8D">
        <w:rPr>
          <w:b/>
          <w:lang w:val="en-US"/>
        </w:rPr>
        <w:t xml:space="preserve">backhaul (X2/Xn) link failure between MN and SN, the MN </w:t>
      </w:r>
      <w:r w:rsidR="00A44C6E">
        <w:rPr>
          <w:b/>
          <w:lang w:val="en-US"/>
        </w:rPr>
        <w:t>can</w:t>
      </w:r>
      <w:r w:rsidRPr="00F77E8D">
        <w:rPr>
          <w:b/>
          <w:lang w:val="en-US"/>
        </w:rPr>
        <w:t xml:space="preserve"> neither receive the MCG Failure </w:t>
      </w:r>
      <w:r w:rsidR="00405922">
        <w:rPr>
          <w:b/>
          <w:lang w:val="en-US"/>
        </w:rPr>
        <w:t>Information</w:t>
      </w:r>
      <w:r w:rsidRPr="00F77E8D">
        <w:rPr>
          <w:b/>
          <w:lang w:val="en-US"/>
        </w:rPr>
        <w:t xml:space="preserve"> message</w:t>
      </w:r>
      <w:r w:rsidR="00B25701">
        <w:rPr>
          <w:b/>
          <w:lang w:val="en-US"/>
        </w:rPr>
        <w:t xml:space="preserve"> </w:t>
      </w:r>
      <w:r w:rsidR="008968BC">
        <w:rPr>
          <w:b/>
          <w:lang w:val="en-US"/>
        </w:rPr>
        <w:t>transmitted by</w:t>
      </w:r>
      <w:r w:rsidR="00B25701">
        <w:rPr>
          <w:b/>
          <w:lang w:val="en-US"/>
        </w:rPr>
        <w:t xml:space="preserve"> </w:t>
      </w:r>
      <w:r w:rsidR="009B4987">
        <w:rPr>
          <w:b/>
          <w:lang w:val="en-US"/>
        </w:rPr>
        <w:t xml:space="preserve">the </w:t>
      </w:r>
      <w:r w:rsidR="00B25701">
        <w:rPr>
          <w:b/>
          <w:lang w:val="en-US"/>
        </w:rPr>
        <w:t>UE</w:t>
      </w:r>
      <w:r w:rsidR="00044335">
        <w:rPr>
          <w:b/>
          <w:lang w:val="en-US"/>
        </w:rPr>
        <w:t>,</w:t>
      </w:r>
      <w:r w:rsidRPr="00F77E8D">
        <w:rPr>
          <w:b/>
          <w:lang w:val="en-US"/>
        </w:rPr>
        <w:t xml:space="preserve"> nor can it send a reconfiguration message to </w:t>
      </w:r>
      <w:r w:rsidR="009B4987">
        <w:rPr>
          <w:b/>
          <w:lang w:val="en-US"/>
        </w:rPr>
        <w:t xml:space="preserve">the </w:t>
      </w:r>
      <w:r w:rsidRPr="00F77E8D">
        <w:rPr>
          <w:b/>
          <w:lang w:val="en-US"/>
        </w:rPr>
        <w:t xml:space="preserve">UE. </w:t>
      </w:r>
      <w:r w:rsidR="000A6120">
        <w:rPr>
          <w:b/>
          <w:lang w:val="en-US"/>
        </w:rPr>
        <w:t>I</w:t>
      </w:r>
      <w:r w:rsidRPr="00F77E8D">
        <w:rPr>
          <w:b/>
          <w:lang w:val="en-US"/>
        </w:rPr>
        <w:t xml:space="preserve">f there is no </w:t>
      </w:r>
      <w:r w:rsidR="00292120">
        <w:rPr>
          <w:b/>
          <w:lang w:val="en-US"/>
        </w:rPr>
        <w:t xml:space="preserve">guard </w:t>
      </w:r>
      <w:r w:rsidRPr="00F77E8D">
        <w:rPr>
          <w:b/>
          <w:lang w:val="en-US"/>
        </w:rPr>
        <w:t xml:space="preserve">timer, </w:t>
      </w:r>
      <w:r w:rsidR="000E31CD">
        <w:rPr>
          <w:b/>
          <w:lang w:val="en-US"/>
        </w:rPr>
        <w:t xml:space="preserve">the </w:t>
      </w:r>
      <w:r w:rsidRPr="00F77E8D">
        <w:rPr>
          <w:b/>
          <w:lang w:val="en-US"/>
        </w:rPr>
        <w:t>UE can then potentially be waiting for a network response for an indefinite period of time.</w:t>
      </w:r>
    </w:p>
    <w:p w14:paraId="04156547" w14:textId="6071C7E7" w:rsidR="002324E3" w:rsidRPr="00F77E8D" w:rsidRDefault="00C84345" w:rsidP="00F77E8D">
      <w:pPr>
        <w:rPr>
          <w:b/>
          <w:lang w:val="en-US"/>
        </w:rPr>
      </w:pPr>
      <w:r>
        <w:rPr>
          <w:lang w:val="en-US"/>
        </w:rPr>
        <w:t xml:space="preserve">In the scenario described in Observation 3, the network is </w:t>
      </w:r>
      <w:r w:rsidR="002F6174">
        <w:rPr>
          <w:lang w:val="en-US"/>
        </w:rPr>
        <w:t xml:space="preserve">unable to perform necessary reconfigurations of the UE. </w:t>
      </w:r>
      <w:r w:rsidR="00292120">
        <w:rPr>
          <w:b/>
          <w:lang w:val="en-US"/>
        </w:rPr>
        <w:t xml:space="preserve"> </w:t>
      </w:r>
    </w:p>
    <w:p w14:paraId="64BE7C59" w14:textId="6C776FE9" w:rsidR="00F77E8D" w:rsidRDefault="00F77E8D" w:rsidP="00F77E8D">
      <w:pPr>
        <w:rPr>
          <w:b/>
        </w:rPr>
      </w:pPr>
      <w:r w:rsidRPr="00F77E8D">
        <w:rPr>
          <w:b/>
          <w:color w:val="4472C4" w:themeColor="accent1"/>
        </w:rPr>
        <w:t xml:space="preserve">Observation </w:t>
      </w:r>
      <w:r w:rsidR="002C6E09" w:rsidRPr="002C6E09">
        <w:rPr>
          <w:b/>
          <w:color w:val="4472C4" w:themeColor="accent1"/>
        </w:rPr>
        <w:t>4</w:t>
      </w:r>
      <w:r w:rsidRPr="00F77E8D">
        <w:rPr>
          <w:b/>
          <w:color w:val="4472C4" w:themeColor="accent1"/>
        </w:rPr>
        <w:t>:</w:t>
      </w:r>
      <w:r w:rsidRPr="00F77E8D">
        <w:rPr>
          <w:b/>
        </w:rPr>
        <w:t xml:space="preserve"> If </w:t>
      </w:r>
      <w:r w:rsidR="0073623F">
        <w:rPr>
          <w:b/>
        </w:rPr>
        <w:t>there is no guard</w:t>
      </w:r>
      <w:r w:rsidRPr="00F77E8D">
        <w:rPr>
          <w:b/>
        </w:rPr>
        <w:t xml:space="preserve"> timer, the UE</w:t>
      </w:r>
      <w:r w:rsidR="00C07F50">
        <w:rPr>
          <w:b/>
        </w:rPr>
        <w:t>, which has lost connectivity to the anchor MN,</w:t>
      </w:r>
      <w:r w:rsidRPr="00F77E8D">
        <w:rPr>
          <w:b/>
        </w:rPr>
        <w:t xml:space="preserve"> ha</w:t>
      </w:r>
      <w:r w:rsidR="00A63D39">
        <w:rPr>
          <w:b/>
        </w:rPr>
        <w:t>s</w:t>
      </w:r>
      <w:r w:rsidRPr="00F77E8D">
        <w:rPr>
          <w:b/>
        </w:rPr>
        <w:t xml:space="preserve"> a control plane connection to the network only through the SN </w:t>
      </w:r>
      <w:r w:rsidR="00A63D39">
        <w:rPr>
          <w:b/>
        </w:rPr>
        <w:t xml:space="preserve">potentially </w:t>
      </w:r>
      <w:r w:rsidRPr="00F77E8D">
        <w:rPr>
          <w:b/>
        </w:rPr>
        <w:t>for an indefinite period of time</w:t>
      </w:r>
      <w:r w:rsidR="00C34AE9">
        <w:rPr>
          <w:b/>
        </w:rPr>
        <w:t>, which may have other undesirable consequences</w:t>
      </w:r>
      <w:r w:rsidRPr="00F77E8D">
        <w:rPr>
          <w:b/>
        </w:rPr>
        <w:t>.</w:t>
      </w:r>
    </w:p>
    <w:p w14:paraId="3D0D2DF6" w14:textId="3D0E14F3" w:rsidR="00235862" w:rsidRPr="00A15E11" w:rsidRDefault="00235862" w:rsidP="00F77E8D">
      <w:r w:rsidRPr="00235862">
        <w:t xml:space="preserve">Another </w:t>
      </w:r>
      <w:r>
        <w:t xml:space="preserve">justification to introduce a guard timer is that </w:t>
      </w:r>
      <w:r w:rsidR="00032EEC" w:rsidRPr="00032EEC">
        <w:t>The PDCP PDU containing the MCG Failure Information message may be delayed for delivery to RRC at the MN PDCP</w:t>
      </w:r>
      <w:r w:rsidR="00BB56CE" w:rsidRPr="00A15E11">
        <w:t xml:space="preserve">, i.e. </w:t>
      </w:r>
      <w:r w:rsidR="00DC7F28" w:rsidRPr="00A15E11">
        <w:t xml:space="preserve">issues of PDCP in sequence delivery. </w:t>
      </w:r>
      <w:r w:rsidR="00032EEC" w:rsidRPr="00032EEC">
        <w:t>This is because PDCP packets containing SRB1 RRC messages that may have been lost due to MCG failure have to be delivered first</w:t>
      </w:r>
      <w:r w:rsidR="007B7E53" w:rsidRPr="00C273AF">
        <w:t xml:space="preserve">. </w:t>
      </w:r>
      <w:r w:rsidR="00C273AF" w:rsidRPr="00C273AF">
        <w:t>In this case</w:t>
      </w:r>
      <w:r w:rsidR="00A15E11">
        <w:t xml:space="preserve">, </w:t>
      </w:r>
      <w:r w:rsidR="003F07C2">
        <w:t xml:space="preserve">there will be </w:t>
      </w:r>
      <w:r w:rsidR="003F07C2" w:rsidRPr="003F07C2">
        <w:t>excessive delay for delivery</w:t>
      </w:r>
      <w:r w:rsidR="003F07C2">
        <w:t>.</w:t>
      </w:r>
    </w:p>
    <w:p w14:paraId="27436E82" w14:textId="1E98D646" w:rsidR="00DF2F73" w:rsidRPr="00FE3820" w:rsidRDefault="00FC561B" w:rsidP="00F77E8D">
      <w:pPr>
        <w:rPr>
          <w:b/>
          <w:color w:val="4472C4" w:themeColor="accent1"/>
          <w:lang w:val="en-US"/>
        </w:rPr>
      </w:pPr>
      <w:r w:rsidRPr="00FE3820">
        <w:rPr>
          <w:b/>
          <w:color w:val="4472C4" w:themeColor="accent1"/>
          <w:lang w:val="en-US"/>
        </w:rPr>
        <w:t>Observation 5:</w:t>
      </w:r>
      <w:r w:rsidRPr="00FE3820">
        <w:rPr>
          <w:b/>
          <w:lang w:val="en-US"/>
        </w:rPr>
        <w:t xml:space="preserve"> </w:t>
      </w:r>
      <w:r w:rsidR="00DF2F73" w:rsidRPr="00FE3820">
        <w:rPr>
          <w:b/>
          <w:lang w:val="en-US"/>
        </w:rPr>
        <w:t xml:space="preserve">The PDCP PDU containing the MCG Failure </w:t>
      </w:r>
      <w:r w:rsidR="002B0330" w:rsidRPr="00FE3820">
        <w:rPr>
          <w:b/>
          <w:lang w:val="en-US"/>
        </w:rPr>
        <w:t>Information</w:t>
      </w:r>
      <w:r w:rsidR="00DF2F73" w:rsidRPr="00FE3820">
        <w:rPr>
          <w:b/>
          <w:lang w:val="en-US"/>
        </w:rPr>
        <w:t xml:space="preserve"> message may be delayed for delivery to RRC at the MN PDCP. This is because PDCP packets containing SRB1 RRC messages that may have been lost due to MCG failure have to be delivered first.</w:t>
      </w:r>
    </w:p>
    <w:p w14:paraId="7AB54CA7" w14:textId="0775ED8E" w:rsidR="00F77E8D" w:rsidRDefault="00F77E8D" w:rsidP="00F77E8D">
      <w:pPr>
        <w:rPr>
          <w:b/>
          <w:lang w:val="en-US"/>
        </w:rPr>
      </w:pPr>
      <w:r w:rsidRPr="00F77E8D">
        <w:rPr>
          <w:b/>
          <w:color w:val="4472C4" w:themeColor="accent1"/>
          <w:lang w:val="en-US"/>
        </w:rPr>
        <w:t xml:space="preserve">Observation </w:t>
      </w:r>
      <w:r w:rsidR="00FE3820">
        <w:rPr>
          <w:b/>
          <w:color w:val="4472C4" w:themeColor="accent1"/>
          <w:lang w:val="en-US"/>
        </w:rPr>
        <w:t>6</w:t>
      </w:r>
      <w:r w:rsidRPr="00F77E8D">
        <w:rPr>
          <w:b/>
          <w:color w:val="4472C4" w:themeColor="accent1"/>
          <w:lang w:val="en-US"/>
        </w:rPr>
        <w:t>:</w:t>
      </w:r>
      <w:r w:rsidRPr="00F77E8D">
        <w:rPr>
          <w:b/>
          <w:lang w:val="en-US"/>
        </w:rPr>
        <w:t xml:space="preserve"> </w:t>
      </w:r>
      <w:r w:rsidR="007A1971">
        <w:rPr>
          <w:b/>
          <w:lang w:val="en-US"/>
        </w:rPr>
        <w:t>In th</w:t>
      </w:r>
      <w:r w:rsidR="00B02B6E">
        <w:rPr>
          <w:b/>
          <w:lang w:val="en-US"/>
        </w:rPr>
        <w:t>e</w:t>
      </w:r>
      <w:r w:rsidR="007A1971">
        <w:rPr>
          <w:b/>
          <w:lang w:val="en-US"/>
        </w:rPr>
        <w:t xml:space="preserve"> case when the</w:t>
      </w:r>
      <w:r w:rsidR="00F063ED">
        <w:rPr>
          <w:b/>
          <w:lang w:val="en-US"/>
        </w:rPr>
        <w:t>re is excessive</w:t>
      </w:r>
      <w:r w:rsidR="007A1971">
        <w:rPr>
          <w:b/>
          <w:lang w:val="en-US"/>
        </w:rPr>
        <w:t xml:space="preserve"> delay for delivery </w:t>
      </w:r>
      <w:r w:rsidR="000B2DC8">
        <w:rPr>
          <w:b/>
          <w:lang w:val="en-US"/>
        </w:rPr>
        <w:t xml:space="preserve">at the MN </w:t>
      </w:r>
      <w:r w:rsidR="007A1971">
        <w:rPr>
          <w:b/>
          <w:lang w:val="en-US"/>
        </w:rPr>
        <w:t>of t</w:t>
      </w:r>
      <w:r w:rsidRPr="00F77E8D">
        <w:rPr>
          <w:b/>
          <w:lang w:val="en-US"/>
        </w:rPr>
        <w:t xml:space="preserve">he PDCP PDU containing </w:t>
      </w:r>
      <w:r w:rsidR="00126B5F">
        <w:rPr>
          <w:b/>
          <w:lang w:val="en-US"/>
        </w:rPr>
        <w:t xml:space="preserve">the </w:t>
      </w:r>
      <w:r w:rsidRPr="00F77E8D">
        <w:rPr>
          <w:b/>
          <w:lang w:val="en-US"/>
        </w:rPr>
        <w:t xml:space="preserve">MCG Failure </w:t>
      </w:r>
      <w:r w:rsidR="00405922">
        <w:rPr>
          <w:b/>
          <w:lang w:val="en-US"/>
        </w:rPr>
        <w:t>Information</w:t>
      </w:r>
      <w:r w:rsidRPr="00F77E8D">
        <w:rPr>
          <w:b/>
          <w:lang w:val="en-US"/>
        </w:rPr>
        <w:t xml:space="preserve"> message</w:t>
      </w:r>
      <w:r w:rsidR="000D3F5A">
        <w:rPr>
          <w:b/>
          <w:lang w:val="en-US"/>
        </w:rPr>
        <w:t>,</w:t>
      </w:r>
      <w:r w:rsidRPr="00F77E8D">
        <w:rPr>
          <w:b/>
          <w:lang w:val="en-US"/>
        </w:rPr>
        <w:t xml:space="preserve"> the timer enables the UE to perform re-establishment without </w:t>
      </w:r>
      <w:r w:rsidR="001A709A">
        <w:rPr>
          <w:b/>
          <w:lang w:val="en-US"/>
        </w:rPr>
        <w:t>the</w:t>
      </w:r>
      <w:r w:rsidR="002B3D80">
        <w:rPr>
          <w:b/>
          <w:lang w:val="en-US"/>
        </w:rPr>
        <w:t xml:space="preserve"> prolonged </w:t>
      </w:r>
      <w:r w:rsidR="001A709A">
        <w:rPr>
          <w:b/>
          <w:lang w:val="en-US"/>
        </w:rPr>
        <w:t>delay</w:t>
      </w:r>
      <w:r w:rsidRPr="00F77E8D">
        <w:rPr>
          <w:b/>
          <w:lang w:val="en-US"/>
        </w:rPr>
        <w:t xml:space="preserve"> </w:t>
      </w:r>
      <w:r w:rsidR="002F2A72">
        <w:rPr>
          <w:b/>
          <w:lang w:val="en-US"/>
        </w:rPr>
        <w:t xml:space="preserve">waiting </w:t>
      </w:r>
      <w:r w:rsidRPr="00F77E8D">
        <w:rPr>
          <w:b/>
          <w:lang w:val="en-US"/>
        </w:rPr>
        <w:t xml:space="preserve">for </w:t>
      </w:r>
      <w:r w:rsidR="00D67CBD">
        <w:rPr>
          <w:b/>
          <w:lang w:val="en-US"/>
        </w:rPr>
        <w:t xml:space="preserve">a </w:t>
      </w:r>
      <w:r w:rsidRPr="00F77E8D">
        <w:rPr>
          <w:b/>
          <w:lang w:val="en-US"/>
        </w:rPr>
        <w:t xml:space="preserve">network response. </w:t>
      </w:r>
    </w:p>
    <w:p w14:paraId="307F2B34" w14:textId="3EEF98BD" w:rsidR="00761A2E" w:rsidRPr="00F77E8D" w:rsidRDefault="00761A2E" w:rsidP="00F77E8D">
      <w:pPr>
        <w:rPr>
          <w:lang w:val="en-US"/>
        </w:rPr>
      </w:pPr>
      <w:r>
        <w:rPr>
          <w:lang w:val="en-US"/>
        </w:rPr>
        <w:t xml:space="preserve">The following proposals describe </w:t>
      </w:r>
      <w:r w:rsidR="006A56F0">
        <w:rPr>
          <w:lang w:val="en-US"/>
        </w:rPr>
        <w:t xml:space="preserve">how </w:t>
      </w:r>
      <w:r w:rsidR="00171ABD">
        <w:rPr>
          <w:lang w:val="en-US"/>
        </w:rPr>
        <w:t xml:space="preserve">the </w:t>
      </w:r>
      <w:r w:rsidR="00546175">
        <w:rPr>
          <w:lang w:val="en-US"/>
        </w:rPr>
        <w:t>timer</w:t>
      </w:r>
      <w:r w:rsidR="006A56F0">
        <w:rPr>
          <w:lang w:val="en-US"/>
        </w:rPr>
        <w:t xml:space="preserve"> is used</w:t>
      </w:r>
      <w:r w:rsidR="00546175">
        <w:rPr>
          <w:lang w:val="en-US"/>
        </w:rPr>
        <w:t>.</w:t>
      </w:r>
    </w:p>
    <w:p w14:paraId="205AB059" w14:textId="33541C80" w:rsidR="00300114" w:rsidRDefault="00300114" w:rsidP="00761A2E">
      <w:pPr>
        <w:rPr>
          <w:b/>
        </w:rPr>
      </w:pPr>
      <w:r w:rsidRPr="00761A2E">
        <w:rPr>
          <w:b/>
          <w:color w:val="4472C4" w:themeColor="accent1"/>
        </w:rPr>
        <w:t>Proposal 2:</w:t>
      </w:r>
      <w:r>
        <w:t xml:space="preserve"> </w:t>
      </w:r>
      <w:r w:rsidR="00761A2E" w:rsidRPr="00A02E0A">
        <w:rPr>
          <w:b/>
        </w:rPr>
        <w:t>Introduce a timer to track the network response after UE triggers the Fast MCG Recovery procedure</w:t>
      </w:r>
      <w:r w:rsidR="00761A2E">
        <w:rPr>
          <w:b/>
        </w:rPr>
        <w:t xml:space="preserve">. </w:t>
      </w:r>
      <w:r w:rsidR="00761A2E" w:rsidRPr="00A02E0A">
        <w:rPr>
          <w:b/>
        </w:rPr>
        <w:t xml:space="preserve">The timer is started when UE initiates the procedure by transmitting the MCG </w:t>
      </w:r>
      <w:r w:rsidR="00761A2E">
        <w:rPr>
          <w:b/>
        </w:rPr>
        <w:t>F</w:t>
      </w:r>
      <w:r w:rsidR="00761A2E" w:rsidRPr="00A02E0A">
        <w:rPr>
          <w:b/>
        </w:rPr>
        <w:t xml:space="preserve">ailure </w:t>
      </w:r>
      <w:r w:rsidR="00761A2E">
        <w:rPr>
          <w:b/>
        </w:rPr>
        <w:t>I</w:t>
      </w:r>
      <w:r w:rsidR="00761A2E" w:rsidRPr="00A02E0A">
        <w:rPr>
          <w:b/>
        </w:rPr>
        <w:t>n</w:t>
      </w:r>
      <w:r w:rsidR="00171ABD">
        <w:rPr>
          <w:b/>
        </w:rPr>
        <w:t>forma</w:t>
      </w:r>
      <w:r w:rsidR="00761A2E" w:rsidRPr="00A02E0A">
        <w:rPr>
          <w:b/>
        </w:rPr>
        <w:t>tion message.</w:t>
      </w:r>
    </w:p>
    <w:p w14:paraId="43512F11" w14:textId="094D2A0E" w:rsidR="00554C36" w:rsidRPr="00A605D9" w:rsidRDefault="00546175" w:rsidP="00554C36">
      <w:pPr>
        <w:spacing w:after="120" w:line="276" w:lineRule="auto"/>
        <w:rPr>
          <w:b/>
        </w:rPr>
      </w:pPr>
      <w:r w:rsidRPr="00554C36">
        <w:rPr>
          <w:b/>
          <w:color w:val="4472C4" w:themeColor="accent1"/>
        </w:rPr>
        <w:lastRenderedPageBreak/>
        <w:t>Proposal 3:</w:t>
      </w:r>
      <w:r w:rsidR="00554C36">
        <w:rPr>
          <w:b/>
        </w:rPr>
        <w:t xml:space="preserve"> </w:t>
      </w:r>
      <w:r w:rsidR="00554C36" w:rsidRPr="00983DB9">
        <w:rPr>
          <w:b/>
        </w:rPr>
        <w:t>If the MCG Failure Information message is transmitted successfully</w:t>
      </w:r>
      <w:r w:rsidR="00403251">
        <w:rPr>
          <w:b/>
        </w:rPr>
        <w:t xml:space="preserve"> to the SN</w:t>
      </w:r>
      <w:r w:rsidR="008F0894">
        <w:rPr>
          <w:b/>
        </w:rPr>
        <w:t xml:space="preserve"> </w:t>
      </w:r>
      <w:r w:rsidR="00554C36" w:rsidRPr="00983DB9">
        <w:rPr>
          <w:b/>
        </w:rPr>
        <w:t>and if the timer expires before UE receives a response from the network, UE performs the RRC re-establishment procedure.</w:t>
      </w:r>
    </w:p>
    <w:bookmarkEnd w:id="5"/>
    <w:p w14:paraId="47527E48" w14:textId="44CC0789" w:rsidR="00E85CB2" w:rsidRDefault="005946E1" w:rsidP="00E85CB2">
      <w:pPr>
        <w:pStyle w:val="Heading1"/>
      </w:pPr>
      <w:r>
        <w:t>4</w:t>
      </w:r>
      <w:r w:rsidR="00E85CB2">
        <w:t xml:space="preserve"> Conclusion</w:t>
      </w:r>
    </w:p>
    <w:p w14:paraId="0AC6F430" w14:textId="65EC823F" w:rsidR="00B610A9" w:rsidRDefault="00E85CB2" w:rsidP="00B610A9">
      <w:pPr>
        <w:spacing w:before="120" w:after="0"/>
      </w:pPr>
      <w:bookmarkStart w:id="6" w:name="_Hlk512894710"/>
      <w:r>
        <w:t xml:space="preserve">Based on the above discussions, we recommend </w:t>
      </w:r>
      <w:r w:rsidR="0086028E">
        <w:t xml:space="preserve">that </w:t>
      </w:r>
      <w:r>
        <w:t>RAN2 discuss the following observations and proposals</w:t>
      </w:r>
      <w:r w:rsidR="00B610A9">
        <w:t xml:space="preserve"> on</w:t>
      </w:r>
      <w:r w:rsidR="00EC61B0">
        <w:t xml:space="preserve"> the use of </w:t>
      </w:r>
      <w:r w:rsidR="00B610A9">
        <w:t xml:space="preserve">SRB3 for the </w:t>
      </w:r>
      <w:r w:rsidR="002D53B4">
        <w:t xml:space="preserve">Fast MCG Recovery </w:t>
      </w:r>
      <w:r w:rsidR="00B610A9">
        <w:t>procedure</w:t>
      </w:r>
      <w:bookmarkEnd w:id="6"/>
      <w:r w:rsidR="002D53B4">
        <w:t>.</w:t>
      </w:r>
    </w:p>
    <w:p w14:paraId="21FB4EA6" w14:textId="77777777" w:rsidR="00924A2E" w:rsidRDefault="00924A2E" w:rsidP="00924A2E">
      <w:pPr>
        <w:pStyle w:val="Caption"/>
        <w:rPr>
          <w:b/>
          <w:i w:val="0"/>
          <w:color w:val="4472C4" w:themeColor="accent1"/>
          <w:sz w:val="20"/>
          <w:szCs w:val="20"/>
        </w:rPr>
      </w:pPr>
    </w:p>
    <w:p w14:paraId="404BDBC6" w14:textId="0BAA5E96" w:rsidR="00924A2E" w:rsidRPr="00D351E3" w:rsidRDefault="00924A2E" w:rsidP="00924A2E">
      <w:pPr>
        <w:pStyle w:val="Caption"/>
        <w:rPr>
          <w:b/>
          <w:i w:val="0"/>
          <w:color w:val="auto"/>
          <w:sz w:val="20"/>
          <w:szCs w:val="20"/>
        </w:rPr>
      </w:pPr>
      <w:r w:rsidRPr="00D351E3">
        <w:rPr>
          <w:b/>
          <w:i w:val="0"/>
          <w:color w:val="4472C4" w:themeColor="accent1"/>
          <w:sz w:val="20"/>
          <w:szCs w:val="20"/>
        </w:rPr>
        <w:t>Observation 1:</w:t>
      </w:r>
      <w:r w:rsidRPr="00D351E3">
        <w:rPr>
          <w:b/>
          <w:i w:val="0"/>
          <w:color w:val="auto"/>
          <w:sz w:val="20"/>
          <w:szCs w:val="20"/>
        </w:rPr>
        <w:t xml:space="preserve"> If SRB3 is used for the procedure, it will bring in additional complexity involved in forwarding messages of the procedure, e.g., MCG failure notification and handover messages, in new containers over the Xn/X2 interface between the MN and SN. </w:t>
      </w:r>
    </w:p>
    <w:p w14:paraId="08667969" w14:textId="77777777" w:rsidR="0028458E" w:rsidRPr="00D351E3" w:rsidRDefault="0028458E" w:rsidP="0028458E">
      <w:pPr>
        <w:pStyle w:val="Caption"/>
        <w:rPr>
          <w:b/>
          <w:i w:val="0"/>
          <w:color w:val="auto"/>
          <w:sz w:val="20"/>
          <w:szCs w:val="20"/>
        </w:rPr>
      </w:pPr>
      <w:r w:rsidRPr="00D351E3">
        <w:rPr>
          <w:b/>
          <w:i w:val="0"/>
          <w:color w:val="4472C4" w:themeColor="accent1"/>
          <w:sz w:val="20"/>
          <w:szCs w:val="20"/>
        </w:rPr>
        <w:t>Observation 2:</w:t>
      </w:r>
      <w:r w:rsidRPr="00D351E3">
        <w:rPr>
          <w:b/>
          <w:i w:val="0"/>
          <w:color w:val="auto"/>
          <w:sz w:val="20"/>
          <w:szCs w:val="20"/>
        </w:rPr>
        <w:t xml:space="preserve"> </w:t>
      </w:r>
      <w:r>
        <w:rPr>
          <w:b/>
          <w:i w:val="0"/>
          <w:color w:val="auto"/>
          <w:sz w:val="20"/>
          <w:szCs w:val="20"/>
        </w:rPr>
        <w:t>One</w:t>
      </w:r>
      <w:r w:rsidRPr="00D351E3">
        <w:rPr>
          <w:b/>
          <w:i w:val="0"/>
          <w:color w:val="auto"/>
          <w:sz w:val="20"/>
          <w:szCs w:val="20"/>
        </w:rPr>
        <w:t xml:space="preserve"> motivation for using SRB3 was to handle the case when PDCP integrity check failure is detected </w:t>
      </w:r>
      <w:r>
        <w:rPr>
          <w:b/>
          <w:i w:val="0"/>
          <w:color w:val="auto"/>
          <w:sz w:val="20"/>
          <w:szCs w:val="20"/>
        </w:rPr>
        <w:t xml:space="preserve">only in </w:t>
      </w:r>
      <w:r w:rsidRPr="0081115D">
        <w:rPr>
          <w:b/>
          <w:i w:val="0"/>
          <w:color w:val="auto"/>
          <w:sz w:val="20"/>
          <w:szCs w:val="20"/>
        </w:rPr>
        <w:t>M</w:t>
      </w:r>
      <w:r>
        <w:rPr>
          <w:b/>
          <w:i w:val="0"/>
          <w:color w:val="auto"/>
          <w:sz w:val="20"/>
          <w:szCs w:val="20"/>
        </w:rPr>
        <w:t>CG</w:t>
      </w:r>
      <w:r w:rsidRPr="00D351E3">
        <w:rPr>
          <w:b/>
          <w:i w:val="0"/>
          <w:color w:val="auto"/>
          <w:sz w:val="20"/>
          <w:szCs w:val="20"/>
        </w:rPr>
        <w:t>, in which case split SRB1 cannot be use</w:t>
      </w:r>
      <w:r>
        <w:rPr>
          <w:b/>
          <w:i w:val="0"/>
          <w:color w:val="auto"/>
          <w:sz w:val="20"/>
          <w:szCs w:val="20"/>
        </w:rPr>
        <w:t>d</w:t>
      </w:r>
      <w:r w:rsidRPr="00D351E3">
        <w:rPr>
          <w:b/>
          <w:i w:val="0"/>
          <w:color w:val="auto"/>
          <w:sz w:val="20"/>
          <w:szCs w:val="20"/>
        </w:rPr>
        <w:t xml:space="preserve">. However, it was agreed in </w:t>
      </w:r>
      <w:r>
        <w:rPr>
          <w:b/>
          <w:i w:val="0"/>
          <w:color w:val="auto"/>
          <w:sz w:val="20"/>
          <w:szCs w:val="20"/>
        </w:rPr>
        <w:t xml:space="preserve">RAN2 #106 </w:t>
      </w:r>
      <w:r w:rsidRPr="00D351E3">
        <w:rPr>
          <w:b/>
          <w:i w:val="0"/>
          <w:color w:val="auto"/>
          <w:sz w:val="20"/>
          <w:szCs w:val="20"/>
        </w:rPr>
        <w:t xml:space="preserve">that </w:t>
      </w:r>
      <w:r w:rsidRPr="001E688E">
        <w:rPr>
          <w:b/>
          <w:i w:val="0"/>
          <w:color w:val="auto"/>
          <w:sz w:val="20"/>
          <w:szCs w:val="20"/>
        </w:rPr>
        <w:t>integrity check failure</w:t>
      </w:r>
      <w:r w:rsidRPr="00D351E3">
        <w:rPr>
          <w:b/>
          <w:i w:val="0"/>
          <w:color w:val="auto"/>
          <w:sz w:val="20"/>
          <w:szCs w:val="20"/>
        </w:rPr>
        <w:t xml:space="preserve"> shall not trigger the procedure</w:t>
      </w:r>
      <w:r>
        <w:rPr>
          <w:b/>
          <w:i w:val="0"/>
          <w:color w:val="auto"/>
          <w:sz w:val="20"/>
          <w:szCs w:val="20"/>
        </w:rPr>
        <w:t>, and so this motivation does not hold ground anymore</w:t>
      </w:r>
      <w:r w:rsidRPr="00D351E3">
        <w:rPr>
          <w:b/>
          <w:i w:val="0"/>
          <w:color w:val="auto"/>
          <w:sz w:val="20"/>
          <w:szCs w:val="20"/>
        </w:rPr>
        <w:t xml:space="preserve">.    </w:t>
      </w:r>
    </w:p>
    <w:p w14:paraId="626481B0" w14:textId="3F8FD34F" w:rsidR="00924A2E" w:rsidRPr="00924A2E" w:rsidRDefault="00924A2E" w:rsidP="00924A2E">
      <w:pPr>
        <w:rPr>
          <w:rFonts w:eastAsia="Times New Roman"/>
          <w:b/>
        </w:rPr>
      </w:pPr>
      <w:r w:rsidRPr="00B4194B">
        <w:rPr>
          <w:rFonts w:eastAsia="Times New Roman"/>
          <w:b/>
          <w:color w:val="0070C0"/>
        </w:rPr>
        <w:t xml:space="preserve">Proposal </w:t>
      </w:r>
      <w:r>
        <w:rPr>
          <w:rFonts w:eastAsia="Times New Roman"/>
          <w:b/>
          <w:color w:val="0070C0"/>
        </w:rPr>
        <w:t>1:</w:t>
      </w:r>
      <w:r>
        <w:rPr>
          <w:rFonts w:eastAsia="Times New Roman"/>
        </w:rPr>
        <w:t xml:space="preserve"> </w:t>
      </w:r>
      <w:r w:rsidRPr="00433AA8">
        <w:rPr>
          <w:rFonts w:eastAsia="Times New Roman"/>
          <w:b/>
        </w:rPr>
        <w:t xml:space="preserve">SRB3 </w:t>
      </w:r>
      <w:r>
        <w:rPr>
          <w:rFonts w:eastAsia="Times New Roman"/>
          <w:b/>
        </w:rPr>
        <w:t>is</w:t>
      </w:r>
      <w:r w:rsidRPr="00433AA8">
        <w:rPr>
          <w:rFonts w:eastAsia="Times New Roman"/>
          <w:b/>
        </w:rPr>
        <w:t xml:space="preserve"> </w:t>
      </w:r>
      <w:r>
        <w:rPr>
          <w:rFonts w:eastAsia="Times New Roman"/>
          <w:b/>
        </w:rPr>
        <w:t xml:space="preserve">not </w:t>
      </w:r>
      <w:r w:rsidRPr="00433AA8">
        <w:rPr>
          <w:rFonts w:eastAsia="Times New Roman"/>
          <w:b/>
        </w:rPr>
        <w:t xml:space="preserve">used </w:t>
      </w:r>
      <w:r w:rsidRPr="008169F2">
        <w:rPr>
          <w:rFonts w:eastAsia="Times New Roman"/>
          <w:b/>
        </w:rPr>
        <w:t xml:space="preserve">for </w:t>
      </w:r>
      <w:r>
        <w:rPr>
          <w:rFonts w:eastAsia="Times New Roman"/>
          <w:b/>
        </w:rPr>
        <w:t xml:space="preserve">Fast </w:t>
      </w:r>
      <w:r w:rsidRPr="008169F2">
        <w:rPr>
          <w:rFonts w:eastAsia="Times New Roman"/>
          <w:b/>
        </w:rPr>
        <w:t xml:space="preserve">MCG </w:t>
      </w:r>
      <w:r>
        <w:rPr>
          <w:rFonts w:eastAsia="Times New Roman"/>
          <w:b/>
        </w:rPr>
        <w:t>R</w:t>
      </w:r>
      <w:r w:rsidRPr="008169F2">
        <w:rPr>
          <w:rFonts w:eastAsia="Times New Roman"/>
          <w:b/>
        </w:rPr>
        <w:t>ecovery</w:t>
      </w:r>
      <w:r>
        <w:rPr>
          <w:rFonts w:eastAsia="Times New Roman"/>
          <w:b/>
        </w:rPr>
        <w:t>.</w:t>
      </w:r>
    </w:p>
    <w:p w14:paraId="4A0E8485" w14:textId="5E0E356C" w:rsidR="008B4990" w:rsidRDefault="00200EE7" w:rsidP="008269EF">
      <w:pPr>
        <w:spacing w:before="120" w:after="0"/>
      </w:pPr>
      <w:r>
        <w:t xml:space="preserve">We recommend that RAN2 discuss the following observations and proposals on whether a guard timer is required for the </w:t>
      </w:r>
      <w:r w:rsidR="00B94F3B">
        <w:t xml:space="preserve">Fast MCG Recovery </w:t>
      </w:r>
      <w:r>
        <w:t>procedure.</w:t>
      </w:r>
    </w:p>
    <w:p w14:paraId="695B461A" w14:textId="2215C046" w:rsidR="007A0869" w:rsidRDefault="007A0869" w:rsidP="007A0869">
      <w:pPr>
        <w:rPr>
          <w:b/>
          <w:color w:val="4472C4" w:themeColor="accent1"/>
          <w:lang w:val="en-US"/>
        </w:rPr>
      </w:pPr>
    </w:p>
    <w:p w14:paraId="16FB7E85" w14:textId="77777777" w:rsidR="00C34AE9" w:rsidRDefault="00C34AE9" w:rsidP="00C34AE9">
      <w:pPr>
        <w:rPr>
          <w:b/>
          <w:lang w:val="en-US"/>
        </w:rPr>
      </w:pPr>
      <w:r w:rsidRPr="00F77E8D">
        <w:rPr>
          <w:b/>
          <w:color w:val="4472C4" w:themeColor="accent1"/>
          <w:lang w:val="en-US"/>
        </w:rPr>
        <w:t xml:space="preserve">Observation </w:t>
      </w:r>
      <w:r w:rsidRPr="002C6E09">
        <w:rPr>
          <w:b/>
          <w:color w:val="4472C4" w:themeColor="accent1"/>
          <w:lang w:val="en-US"/>
        </w:rPr>
        <w:t>3</w:t>
      </w:r>
      <w:r w:rsidRPr="00F77E8D">
        <w:rPr>
          <w:b/>
          <w:color w:val="4472C4" w:themeColor="accent1"/>
          <w:lang w:val="en-US"/>
        </w:rPr>
        <w:t>:</w:t>
      </w:r>
      <w:r w:rsidRPr="00F77E8D">
        <w:rPr>
          <w:b/>
          <w:lang w:val="en-US"/>
        </w:rPr>
        <w:t xml:space="preserve"> I</w:t>
      </w:r>
      <w:r>
        <w:rPr>
          <w:b/>
          <w:lang w:val="en-US"/>
        </w:rPr>
        <w:t xml:space="preserve">n case there is a </w:t>
      </w:r>
      <w:r w:rsidRPr="00F77E8D">
        <w:rPr>
          <w:b/>
          <w:lang w:val="en-US"/>
        </w:rPr>
        <w:t xml:space="preserve">backhaul (X2/Xn) link failure between MN and SN, the MN </w:t>
      </w:r>
      <w:r>
        <w:rPr>
          <w:b/>
          <w:lang w:val="en-US"/>
        </w:rPr>
        <w:t>can</w:t>
      </w:r>
      <w:r w:rsidRPr="00F77E8D">
        <w:rPr>
          <w:b/>
          <w:lang w:val="en-US"/>
        </w:rPr>
        <w:t xml:space="preserve"> neither receive the MCG Failure </w:t>
      </w:r>
      <w:r>
        <w:rPr>
          <w:b/>
          <w:lang w:val="en-US"/>
        </w:rPr>
        <w:t>Information</w:t>
      </w:r>
      <w:r w:rsidRPr="00F77E8D">
        <w:rPr>
          <w:b/>
          <w:lang w:val="en-US"/>
        </w:rPr>
        <w:t xml:space="preserve"> message</w:t>
      </w:r>
      <w:r>
        <w:rPr>
          <w:b/>
          <w:lang w:val="en-US"/>
        </w:rPr>
        <w:t xml:space="preserve"> transmitted by the UE,</w:t>
      </w:r>
      <w:r w:rsidRPr="00F77E8D">
        <w:rPr>
          <w:b/>
          <w:lang w:val="en-US"/>
        </w:rPr>
        <w:t xml:space="preserve"> nor can it send a reconfiguration message to </w:t>
      </w:r>
      <w:r>
        <w:rPr>
          <w:b/>
          <w:lang w:val="en-US"/>
        </w:rPr>
        <w:t xml:space="preserve">the </w:t>
      </w:r>
      <w:r w:rsidRPr="00F77E8D">
        <w:rPr>
          <w:b/>
          <w:lang w:val="en-US"/>
        </w:rPr>
        <w:t xml:space="preserve">UE. </w:t>
      </w:r>
      <w:r>
        <w:rPr>
          <w:b/>
          <w:lang w:val="en-US"/>
        </w:rPr>
        <w:t>I</w:t>
      </w:r>
      <w:r w:rsidRPr="00F77E8D">
        <w:rPr>
          <w:b/>
          <w:lang w:val="en-US"/>
        </w:rPr>
        <w:t xml:space="preserve">f there is no </w:t>
      </w:r>
      <w:r>
        <w:rPr>
          <w:b/>
          <w:lang w:val="en-US"/>
        </w:rPr>
        <w:t xml:space="preserve">guard </w:t>
      </w:r>
      <w:r w:rsidRPr="00F77E8D">
        <w:rPr>
          <w:b/>
          <w:lang w:val="en-US"/>
        </w:rPr>
        <w:t xml:space="preserve">timer, </w:t>
      </w:r>
      <w:r>
        <w:rPr>
          <w:b/>
          <w:lang w:val="en-US"/>
        </w:rPr>
        <w:t xml:space="preserve">the </w:t>
      </w:r>
      <w:r w:rsidRPr="00F77E8D">
        <w:rPr>
          <w:b/>
          <w:lang w:val="en-US"/>
        </w:rPr>
        <w:t>UE can then potentially be waiting for a network response for an indefinite period of time.</w:t>
      </w:r>
    </w:p>
    <w:p w14:paraId="098F8F97" w14:textId="22735A1A" w:rsidR="00C34AE9" w:rsidRPr="00F77E8D" w:rsidRDefault="00C34AE9" w:rsidP="00C34AE9">
      <w:pPr>
        <w:rPr>
          <w:b/>
          <w:lang w:val="en-US"/>
        </w:rPr>
      </w:pPr>
      <w:r w:rsidRPr="00F77E8D">
        <w:rPr>
          <w:b/>
          <w:color w:val="4472C4" w:themeColor="accent1"/>
        </w:rPr>
        <w:t xml:space="preserve">Observation </w:t>
      </w:r>
      <w:r w:rsidRPr="002C6E09">
        <w:rPr>
          <w:b/>
          <w:color w:val="4472C4" w:themeColor="accent1"/>
        </w:rPr>
        <w:t>4</w:t>
      </w:r>
      <w:r w:rsidRPr="00F77E8D">
        <w:rPr>
          <w:b/>
          <w:color w:val="4472C4" w:themeColor="accent1"/>
        </w:rPr>
        <w:t>:</w:t>
      </w:r>
      <w:r w:rsidRPr="00F77E8D">
        <w:rPr>
          <w:b/>
        </w:rPr>
        <w:t xml:space="preserve"> If </w:t>
      </w:r>
      <w:r>
        <w:rPr>
          <w:b/>
        </w:rPr>
        <w:t>there is no guard</w:t>
      </w:r>
      <w:r w:rsidRPr="00F77E8D">
        <w:rPr>
          <w:b/>
        </w:rPr>
        <w:t xml:space="preserve"> timer, the UE</w:t>
      </w:r>
      <w:r>
        <w:rPr>
          <w:b/>
        </w:rPr>
        <w:t>, which has lost connectivity to the anchor MN,</w:t>
      </w:r>
      <w:r w:rsidRPr="00F77E8D">
        <w:rPr>
          <w:b/>
        </w:rPr>
        <w:t xml:space="preserve"> ha</w:t>
      </w:r>
      <w:r>
        <w:rPr>
          <w:b/>
        </w:rPr>
        <w:t>s</w:t>
      </w:r>
      <w:r w:rsidRPr="00F77E8D">
        <w:rPr>
          <w:b/>
        </w:rPr>
        <w:t xml:space="preserve"> a control plane connection to the network only through the SN </w:t>
      </w:r>
      <w:r>
        <w:rPr>
          <w:b/>
        </w:rPr>
        <w:t xml:space="preserve">potentially </w:t>
      </w:r>
      <w:r w:rsidRPr="00F77E8D">
        <w:rPr>
          <w:b/>
        </w:rPr>
        <w:t>for an indefinite period of time</w:t>
      </w:r>
      <w:r>
        <w:rPr>
          <w:b/>
        </w:rPr>
        <w:t>, which may have other undesirable consequences</w:t>
      </w:r>
      <w:r w:rsidRPr="00F77E8D">
        <w:rPr>
          <w:b/>
        </w:rPr>
        <w:t>.</w:t>
      </w:r>
    </w:p>
    <w:p w14:paraId="7FED397C" w14:textId="77777777" w:rsidR="00EF75F0" w:rsidRPr="00FE3820" w:rsidRDefault="00EF75F0" w:rsidP="00EF75F0">
      <w:pPr>
        <w:rPr>
          <w:b/>
          <w:color w:val="4472C4" w:themeColor="accent1"/>
          <w:lang w:val="en-US"/>
        </w:rPr>
      </w:pPr>
      <w:r w:rsidRPr="00FE3820">
        <w:rPr>
          <w:b/>
          <w:color w:val="4472C4" w:themeColor="accent1"/>
          <w:lang w:val="en-US"/>
        </w:rPr>
        <w:t>Observation 5:</w:t>
      </w:r>
      <w:r w:rsidRPr="00FE3820">
        <w:rPr>
          <w:b/>
          <w:lang w:val="en-US"/>
        </w:rPr>
        <w:t xml:space="preserve"> The PDCP PDU containing the MCG Failure Information message may be delayed for delivery to RRC at the MN PDCP. This is because PDCP packets containing SRB1 RRC messages that may have been lost due to MCG failure have to be delivered first.</w:t>
      </w:r>
    </w:p>
    <w:p w14:paraId="377DF314" w14:textId="4F94DB5E" w:rsidR="00DD15E1" w:rsidRPr="00EF75F0" w:rsidRDefault="00EF75F0" w:rsidP="007A0869">
      <w:pPr>
        <w:rPr>
          <w:b/>
          <w:lang w:val="en-US"/>
        </w:rPr>
      </w:pPr>
      <w:r w:rsidRPr="00F77E8D">
        <w:rPr>
          <w:b/>
          <w:color w:val="4472C4" w:themeColor="accent1"/>
          <w:lang w:val="en-US"/>
        </w:rPr>
        <w:t xml:space="preserve">Observation </w:t>
      </w:r>
      <w:r>
        <w:rPr>
          <w:b/>
          <w:color w:val="4472C4" w:themeColor="accent1"/>
          <w:lang w:val="en-US"/>
        </w:rPr>
        <w:t>6</w:t>
      </w:r>
      <w:r w:rsidRPr="00F77E8D">
        <w:rPr>
          <w:b/>
          <w:color w:val="4472C4" w:themeColor="accent1"/>
          <w:lang w:val="en-US"/>
        </w:rPr>
        <w:t>:</w:t>
      </w:r>
      <w:r w:rsidRPr="00F77E8D">
        <w:rPr>
          <w:b/>
          <w:lang w:val="en-US"/>
        </w:rPr>
        <w:t xml:space="preserve"> </w:t>
      </w:r>
      <w:r>
        <w:rPr>
          <w:b/>
          <w:lang w:val="en-US"/>
        </w:rPr>
        <w:t>In the case when there is excessive delay for delivery at the MN of t</w:t>
      </w:r>
      <w:r w:rsidRPr="00F77E8D">
        <w:rPr>
          <w:b/>
          <w:lang w:val="en-US"/>
        </w:rPr>
        <w:t xml:space="preserve">he PDCP PDU containing </w:t>
      </w:r>
      <w:r>
        <w:rPr>
          <w:b/>
          <w:lang w:val="en-US"/>
        </w:rPr>
        <w:t xml:space="preserve">the </w:t>
      </w:r>
      <w:r w:rsidRPr="00F77E8D">
        <w:rPr>
          <w:b/>
          <w:lang w:val="en-US"/>
        </w:rPr>
        <w:t xml:space="preserve">MCG Failure </w:t>
      </w:r>
      <w:r>
        <w:rPr>
          <w:b/>
          <w:lang w:val="en-US"/>
        </w:rPr>
        <w:t>Information</w:t>
      </w:r>
      <w:r w:rsidRPr="00F77E8D">
        <w:rPr>
          <w:b/>
          <w:lang w:val="en-US"/>
        </w:rPr>
        <w:t xml:space="preserve"> message</w:t>
      </w:r>
      <w:r>
        <w:rPr>
          <w:b/>
          <w:lang w:val="en-US"/>
        </w:rPr>
        <w:t>,</w:t>
      </w:r>
      <w:r w:rsidRPr="00F77E8D">
        <w:rPr>
          <w:b/>
          <w:lang w:val="en-US"/>
        </w:rPr>
        <w:t xml:space="preserve"> the timer enables the UE to perform re-establishment without </w:t>
      </w:r>
      <w:r>
        <w:rPr>
          <w:b/>
          <w:lang w:val="en-US"/>
        </w:rPr>
        <w:t>the prolonged delay</w:t>
      </w:r>
      <w:r w:rsidRPr="00F77E8D">
        <w:rPr>
          <w:b/>
          <w:lang w:val="en-US"/>
        </w:rPr>
        <w:t xml:space="preserve"> </w:t>
      </w:r>
      <w:r>
        <w:rPr>
          <w:b/>
          <w:lang w:val="en-US"/>
        </w:rPr>
        <w:t xml:space="preserve">waiting </w:t>
      </w:r>
      <w:r w:rsidRPr="00F77E8D">
        <w:rPr>
          <w:b/>
          <w:lang w:val="en-US"/>
        </w:rPr>
        <w:t xml:space="preserve">for </w:t>
      </w:r>
      <w:r>
        <w:rPr>
          <w:b/>
          <w:lang w:val="en-US"/>
        </w:rPr>
        <w:t xml:space="preserve">a </w:t>
      </w:r>
      <w:r w:rsidRPr="00F77E8D">
        <w:rPr>
          <w:b/>
          <w:lang w:val="en-US"/>
        </w:rPr>
        <w:t xml:space="preserve">network response. </w:t>
      </w:r>
    </w:p>
    <w:p w14:paraId="30C08F85" w14:textId="77777777" w:rsidR="0043303E" w:rsidRDefault="0043303E" w:rsidP="0043303E">
      <w:pPr>
        <w:rPr>
          <w:b/>
        </w:rPr>
      </w:pPr>
      <w:r w:rsidRPr="00761A2E">
        <w:rPr>
          <w:b/>
          <w:color w:val="4472C4" w:themeColor="accent1"/>
        </w:rPr>
        <w:t>Proposal 2:</w:t>
      </w:r>
      <w:r>
        <w:t xml:space="preserve"> </w:t>
      </w:r>
      <w:r w:rsidRPr="00A02E0A">
        <w:rPr>
          <w:b/>
        </w:rPr>
        <w:t>Introduce a timer to track the network response after UE triggers the Fast MCG Recovery procedure</w:t>
      </w:r>
      <w:r>
        <w:rPr>
          <w:b/>
        </w:rPr>
        <w:t xml:space="preserve">. </w:t>
      </w:r>
      <w:r w:rsidRPr="00A02E0A">
        <w:rPr>
          <w:b/>
        </w:rPr>
        <w:t xml:space="preserve">The timer is started when UE initiates the procedure by transmitting the MCG </w:t>
      </w:r>
      <w:r>
        <w:rPr>
          <w:b/>
        </w:rPr>
        <w:t>F</w:t>
      </w:r>
      <w:r w:rsidRPr="00A02E0A">
        <w:rPr>
          <w:b/>
        </w:rPr>
        <w:t xml:space="preserve">ailure </w:t>
      </w:r>
      <w:r>
        <w:rPr>
          <w:b/>
        </w:rPr>
        <w:t>I</w:t>
      </w:r>
      <w:r w:rsidRPr="00A02E0A">
        <w:rPr>
          <w:b/>
        </w:rPr>
        <w:t>n</w:t>
      </w:r>
      <w:r>
        <w:rPr>
          <w:b/>
        </w:rPr>
        <w:t>forma</w:t>
      </w:r>
      <w:r w:rsidRPr="00A02E0A">
        <w:rPr>
          <w:b/>
        </w:rPr>
        <w:t>tion message.</w:t>
      </w:r>
    </w:p>
    <w:p w14:paraId="250F048D" w14:textId="2E616032" w:rsidR="00AB5234" w:rsidRPr="0043303E" w:rsidRDefault="0043303E" w:rsidP="0043303E">
      <w:pPr>
        <w:spacing w:after="120" w:line="276" w:lineRule="auto"/>
        <w:rPr>
          <w:b/>
        </w:rPr>
      </w:pPr>
      <w:r w:rsidRPr="00554C36">
        <w:rPr>
          <w:b/>
          <w:color w:val="4472C4" w:themeColor="accent1"/>
        </w:rPr>
        <w:t>Proposal 3:</w:t>
      </w:r>
      <w:r>
        <w:rPr>
          <w:b/>
        </w:rPr>
        <w:t xml:space="preserve"> </w:t>
      </w:r>
      <w:r w:rsidRPr="00983DB9">
        <w:rPr>
          <w:b/>
        </w:rPr>
        <w:t>If the MCG Failure Information message is transmitted successfully</w:t>
      </w:r>
      <w:r>
        <w:rPr>
          <w:b/>
        </w:rPr>
        <w:t xml:space="preserve"> to the SN </w:t>
      </w:r>
      <w:r w:rsidRPr="00983DB9">
        <w:rPr>
          <w:b/>
        </w:rPr>
        <w:t>and if the timer expires before UE receives a response from the network, UE performs the RRC re-establishment procedure.</w:t>
      </w:r>
    </w:p>
    <w:p w14:paraId="20477D69" w14:textId="77777777" w:rsidR="00E85CB2" w:rsidRDefault="00E85CB2" w:rsidP="00E85CB2">
      <w:pPr>
        <w:pStyle w:val="Heading1"/>
      </w:pPr>
      <w:r>
        <w:t>References</w:t>
      </w:r>
    </w:p>
    <w:p w14:paraId="72E47189" w14:textId="1187044D" w:rsidR="00971E44" w:rsidRDefault="0048485F">
      <w:r>
        <w:t>[</w:t>
      </w:r>
      <w:r w:rsidR="001E4DF4">
        <w:t>1</w:t>
      </w:r>
      <w:r>
        <w:t xml:space="preserve">] </w:t>
      </w:r>
      <w:r w:rsidR="00B04138">
        <w:t>3GPP TS 37.340</w:t>
      </w:r>
      <w:r w:rsidR="00512C36">
        <w:t xml:space="preserve">: </w:t>
      </w:r>
      <w:r w:rsidR="00512C36" w:rsidRPr="00520387">
        <w:t>"</w:t>
      </w:r>
      <w:r w:rsidR="00D21734">
        <w:t xml:space="preserve">E-UTRA and </w:t>
      </w:r>
      <w:r w:rsidR="00512C36" w:rsidRPr="00520387">
        <w:t>NR; Multi-connectivity; Overall description; Stage-2".</w:t>
      </w:r>
    </w:p>
    <w:p w14:paraId="03BCB9EB" w14:textId="47E2EDCC" w:rsidR="00A117C5" w:rsidRDefault="00A117C5">
      <w:r>
        <w:t xml:space="preserve">[2] </w:t>
      </w:r>
      <w:r w:rsidR="00E33090">
        <w:t>RAN2#105b, Chair notes.</w:t>
      </w:r>
    </w:p>
    <w:p w14:paraId="67C97D01" w14:textId="5DBE1C46" w:rsidR="00E33090" w:rsidRDefault="00E33090">
      <w:r>
        <w:t>[3] RAN2#106, Chair notes.</w:t>
      </w:r>
    </w:p>
    <w:p w14:paraId="65F05D04" w14:textId="07342486" w:rsidR="00626182" w:rsidRDefault="00626182"/>
    <w:sectPr w:rsidR="0062618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6DE2F" w14:textId="77777777" w:rsidR="00001F45" w:rsidRDefault="00001F45">
      <w:pPr>
        <w:spacing w:after="0"/>
      </w:pPr>
      <w:r>
        <w:separator/>
      </w:r>
    </w:p>
  </w:endnote>
  <w:endnote w:type="continuationSeparator" w:id="0">
    <w:p w14:paraId="59175280" w14:textId="77777777" w:rsidR="00001F45" w:rsidRDefault="00001F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9E919" w14:textId="77777777" w:rsidR="00001F45" w:rsidRDefault="00001F45">
      <w:pPr>
        <w:spacing w:after="0"/>
      </w:pPr>
      <w:r>
        <w:separator/>
      </w:r>
    </w:p>
  </w:footnote>
  <w:footnote w:type="continuationSeparator" w:id="0">
    <w:p w14:paraId="4A1C5021" w14:textId="77777777" w:rsidR="00001F45" w:rsidRDefault="00001F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9A63A99"/>
    <w:multiLevelType w:val="hybridMultilevel"/>
    <w:tmpl w:val="D5EA079A"/>
    <w:lvl w:ilvl="0" w:tplc="A16AF5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05F51"/>
    <w:multiLevelType w:val="hybridMultilevel"/>
    <w:tmpl w:val="C038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0C5EC4"/>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66683"/>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910FD"/>
    <w:multiLevelType w:val="hybridMultilevel"/>
    <w:tmpl w:val="2C88A2D4"/>
    <w:lvl w:ilvl="0" w:tplc="4AF4D1CC">
      <w:start w:val="1"/>
      <w:numFmt w:val="decimal"/>
      <w:lvlText w:val="%1."/>
      <w:lvlJc w:val="left"/>
      <w:pPr>
        <w:ind w:left="720" w:hanging="360"/>
      </w:pPr>
      <w:rPr>
        <w:rFonts w:hint="default"/>
        <w:b w:val="0"/>
        <w:color w:val="auto"/>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46556D2D"/>
    <w:multiLevelType w:val="hybridMultilevel"/>
    <w:tmpl w:val="615A591A"/>
    <w:lvl w:ilvl="0" w:tplc="4C20D5D2">
      <w:numFmt w:val="bullet"/>
      <w:lvlText w:val="-"/>
      <w:lvlJc w:val="left"/>
      <w:pPr>
        <w:ind w:left="720" w:hanging="360"/>
      </w:pPr>
      <w:rPr>
        <w:rFonts w:ascii="Times New Roman" w:eastAsia="Calibri" w:hAnsi="Times New Roman" w:cs="Times New Roman" w:hint="default"/>
        <w:b w:val="0"/>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651D2B"/>
    <w:multiLevelType w:val="hybridMultilevel"/>
    <w:tmpl w:val="3E188AD2"/>
    <w:lvl w:ilvl="0" w:tplc="A16AF5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11CA5"/>
    <w:multiLevelType w:val="hybridMultilevel"/>
    <w:tmpl w:val="4ACA7D2A"/>
    <w:lvl w:ilvl="0" w:tplc="A16AF5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D64D8"/>
    <w:multiLevelType w:val="hybridMultilevel"/>
    <w:tmpl w:val="4FC0CF78"/>
    <w:lvl w:ilvl="0" w:tplc="BBC28434">
      <w:start w:val="1"/>
      <w:numFmt w:val="decimal"/>
      <w:lvlText w:val="%1."/>
      <w:lvlJc w:val="left"/>
      <w:pPr>
        <w:ind w:left="1619" w:hanging="360"/>
      </w:pPr>
      <w:rPr>
        <w:rFonts w:ascii="Times New Roman" w:hAnsi="Times New Roman" w:cs="Times New Roman" w:hint="default"/>
        <w:sz w:val="20"/>
        <w:szCs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C548F5"/>
    <w:multiLevelType w:val="hybridMultilevel"/>
    <w:tmpl w:val="11926DB0"/>
    <w:lvl w:ilvl="0" w:tplc="8C3C43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3"/>
  </w:num>
  <w:num w:numId="4">
    <w:abstractNumId w:val="2"/>
  </w:num>
  <w:num w:numId="5">
    <w:abstractNumId w:val="0"/>
  </w:num>
  <w:num w:numId="6">
    <w:abstractNumId w:val="0"/>
  </w:num>
  <w:num w:numId="7">
    <w:abstractNumId w:val="0"/>
  </w:num>
  <w:num w:numId="8">
    <w:abstractNumId w:val="23"/>
  </w:num>
  <w:num w:numId="9">
    <w:abstractNumId w:val="10"/>
  </w:num>
  <w:num w:numId="10">
    <w:abstractNumId w:val="1"/>
  </w:num>
  <w:num w:numId="11">
    <w:abstractNumId w:val="0"/>
  </w:num>
  <w:num w:numId="12">
    <w:abstractNumId w:val="25"/>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4"/>
  </w:num>
  <w:num w:numId="17">
    <w:abstractNumId w:val="8"/>
  </w:num>
  <w:num w:numId="18">
    <w:abstractNumId w:val="11"/>
  </w:num>
  <w:num w:numId="19">
    <w:abstractNumId w:val="24"/>
  </w:num>
  <w:num w:numId="20">
    <w:abstractNumId w:val="20"/>
  </w:num>
  <w:num w:numId="21">
    <w:abstractNumId w:val="27"/>
  </w:num>
  <w:num w:numId="22">
    <w:abstractNumId w:val="7"/>
  </w:num>
  <w:num w:numId="23">
    <w:abstractNumId w:val="19"/>
  </w:num>
  <w:num w:numId="24">
    <w:abstractNumId w:val="13"/>
  </w:num>
  <w:num w:numId="25">
    <w:abstractNumId w:val="14"/>
  </w:num>
  <w:num w:numId="26">
    <w:abstractNumId w:val="22"/>
  </w:num>
  <w:num w:numId="27">
    <w:abstractNumId w:val="12"/>
  </w:num>
  <w:num w:numId="28">
    <w:abstractNumId w:val="5"/>
  </w:num>
  <w:num w:numId="29">
    <w:abstractNumId w:val="16"/>
  </w:num>
  <w:num w:numId="30">
    <w:abstractNumId w:val="9"/>
  </w:num>
  <w:num w:numId="31">
    <w:abstractNumId w:val="17"/>
  </w:num>
  <w:num w:numId="32">
    <w:abstractNumId w:val="18"/>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F45"/>
    <w:rsid w:val="0000546D"/>
    <w:rsid w:val="00011371"/>
    <w:rsid w:val="00012CB3"/>
    <w:rsid w:val="00015923"/>
    <w:rsid w:val="0002161B"/>
    <w:rsid w:val="00024406"/>
    <w:rsid w:val="00026268"/>
    <w:rsid w:val="0003252E"/>
    <w:rsid w:val="00032EEC"/>
    <w:rsid w:val="00036628"/>
    <w:rsid w:val="0003683F"/>
    <w:rsid w:val="00044335"/>
    <w:rsid w:val="00050B08"/>
    <w:rsid w:val="00054C1A"/>
    <w:rsid w:val="0005741A"/>
    <w:rsid w:val="000602C2"/>
    <w:rsid w:val="00062FAF"/>
    <w:rsid w:val="0006688F"/>
    <w:rsid w:val="0007084B"/>
    <w:rsid w:val="000855F6"/>
    <w:rsid w:val="00085D6C"/>
    <w:rsid w:val="0009066A"/>
    <w:rsid w:val="00092212"/>
    <w:rsid w:val="00093832"/>
    <w:rsid w:val="00096750"/>
    <w:rsid w:val="00097F3F"/>
    <w:rsid w:val="000A6120"/>
    <w:rsid w:val="000A6C3A"/>
    <w:rsid w:val="000A7D6C"/>
    <w:rsid w:val="000B25CD"/>
    <w:rsid w:val="000B2DC8"/>
    <w:rsid w:val="000B5F48"/>
    <w:rsid w:val="000C3636"/>
    <w:rsid w:val="000C3A0C"/>
    <w:rsid w:val="000D1464"/>
    <w:rsid w:val="000D3F5A"/>
    <w:rsid w:val="000E31CD"/>
    <w:rsid w:val="000E6408"/>
    <w:rsid w:val="000F218C"/>
    <w:rsid w:val="000F32DC"/>
    <w:rsid w:val="000F73D9"/>
    <w:rsid w:val="00104847"/>
    <w:rsid w:val="001067B0"/>
    <w:rsid w:val="0011208D"/>
    <w:rsid w:val="00121EC5"/>
    <w:rsid w:val="00126B5F"/>
    <w:rsid w:val="001301D0"/>
    <w:rsid w:val="00130A4B"/>
    <w:rsid w:val="00134F2F"/>
    <w:rsid w:val="00137CFD"/>
    <w:rsid w:val="00140B01"/>
    <w:rsid w:val="001413EB"/>
    <w:rsid w:val="00141DC2"/>
    <w:rsid w:val="00166B4B"/>
    <w:rsid w:val="00167317"/>
    <w:rsid w:val="00170180"/>
    <w:rsid w:val="00170E15"/>
    <w:rsid w:val="00171ABD"/>
    <w:rsid w:val="00175AD4"/>
    <w:rsid w:val="00175BA4"/>
    <w:rsid w:val="0018036D"/>
    <w:rsid w:val="0018465F"/>
    <w:rsid w:val="0018594C"/>
    <w:rsid w:val="001915FE"/>
    <w:rsid w:val="00192E08"/>
    <w:rsid w:val="001978D6"/>
    <w:rsid w:val="001A258E"/>
    <w:rsid w:val="001A2948"/>
    <w:rsid w:val="001A5B99"/>
    <w:rsid w:val="001A709A"/>
    <w:rsid w:val="001B1DD1"/>
    <w:rsid w:val="001B3B14"/>
    <w:rsid w:val="001C1504"/>
    <w:rsid w:val="001E4DF4"/>
    <w:rsid w:val="001E66ED"/>
    <w:rsid w:val="001E688E"/>
    <w:rsid w:val="001F54E1"/>
    <w:rsid w:val="00200EE7"/>
    <w:rsid w:val="0020285F"/>
    <w:rsid w:val="00206FD5"/>
    <w:rsid w:val="0021098B"/>
    <w:rsid w:val="00210C14"/>
    <w:rsid w:val="00214280"/>
    <w:rsid w:val="0022650B"/>
    <w:rsid w:val="00227643"/>
    <w:rsid w:val="002324E3"/>
    <w:rsid w:val="00234478"/>
    <w:rsid w:val="00235329"/>
    <w:rsid w:val="00235862"/>
    <w:rsid w:val="00237F0A"/>
    <w:rsid w:val="002401E4"/>
    <w:rsid w:val="00242A1E"/>
    <w:rsid w:val="00242C9C"/>
    <w:rsid w:val="0024596E"/>
    <w:rsid w:val="002519BA"/>
    <w:rsid w:val="00254273"/>
    <w:rsid w:val="00256D21"/>
    <w:rsid w:val="00256E1B"/>
    <w:rsid w:val="00257AE3"/>
    <w:rsid w:val="00262839"/>
    <w:rsid w:val="00263AE4"/>
    <w:rsid w:val="00267CB4"/>
    <w:rsid w:val="0027099A"/>
    <w:rsid w:val="0027124E"/>
    <w:rsid w:val="00277824"/>
    <w:rsid w:val="0028458E"/>
    <w:rsid w:val="0028667C"/>
    <w:rsid w:val="00290FF0"/>
    <w:rsid w:val="00292120"/>
    <w:rsid w:val="00293B03"/>
    <w:rsid w:val="002949F6"/>
    <w:rsid w:val="002A4C67"/>
    <w:rsid w:val="002B0330"/>
    <w:rsid w:val="002B1537"/>
    <w:rsid w:val="002B3D80"/>
    <w:rsid w:val="002B78F3"/>
    <w:rsid w:val="002C6E09"/>
    <w:rsid w:val="002D1A5D"/>
    <w:rsid w:val="002D53B4"/>
    <w:rsid w:val="002D55A5"/>
    <w:rsid w:val="002E5A81"/>
    <w:rsid w:val="002E6A4A"/>
    <w:rsid w:val="002E77BE"/>
    <w:rsid w:val="002F2A72"/>
    <w:rsid w:val="002F6174"/>
    <w:rsid w:val="00300114"/>
    <w:rsid w:val="00302862"/>
    <w:rsid w:val="003036CD"/>
    <w:rsid w:val="00303B01"/>
    <w:rsid w:val="003058BC"/>
    <w:rsid w:val="00305DBD"/>
    <w:rsid w:val="00306101"/>
    <w:rsid w:val="003104CB"/>
    <w:rsid w:val="00314E5E"/>
    <w:rsid w:val="003205FB"/>
    <w:rsid w:val="00325EDC"/>
    <w:rsid w:val="00326FE1"/>
    <w:rsid w:val="0033520C"/>
    <w:rsid w:val="00344710"/>
    <w:rsid w:val="00350961"/>
    <w:rsid w:val="003546B0"/>
    <w:rsid w:val="00355612"/>
    <w:rsid w:val="00364CFF"/>
    <w:rsid w:val="003660C9"/>
    <w:rsid w:val="00376B24"/>
    <w:rsid w:val="0038225B"/>
    <w:rsid w:val="003824AF"/>
    <w:rsid w:val="00384A4E"/>
    <w:rsid w:val="003852BF"/>
    <w:rsid w:val="00386CB6"/>
    <w:rsid w:val="003949FE"/>
    <w:rsid w:val="003A047C"/>
    <w:rsid w:val="003A4AA5"/>
    <w:rsid w:val="003A523B"/>
    <w:rsid w:val="003B0B53"/>
    <w:rsid w:val="003B10D1"/>
    <w:rsid w:val="003B19CC"/>
    <w:rsid w:val="003B6B3A"/>
    <w:rsid w:val="003B74D9"/>
    <w:rsid w:val="003C2FD7"/>
    <w:rsid w:val="003C7B12"/>
    <w:rsid w:val="003C7B67"/>
    <w:rsid w:val="003D0207"/>
    <w:rsid w:val="003D0837"/>
    <w:rsid w:val="003D1617"/>
    <w:rsid w:val="003E28E3"/>
    <w:rsid w:val="003E3F0C"/>
    <w:rsid w:val="003F07C2"/>
    <w:rsid w:val="003F382A"/>
    <w:rsid w:val="003F541F"/>
    <w:rsid w:val="00401270"/>
    <w:rsid w:val="004022D3"/>
    <w:rsid w:val="00403251"/>
    <w:rsid w:val="00405922"/>
    <w:rsid w:val="00412A42"/>
    <w:rsid w:val="004178BE"/>
    <w:rsid w:val="00420597"/>
    <w:rsid w:val="00422C21"/>
    <w:rsid w:val="004250FB"/>
    <w:rsid w:val="00427D5E"/>
    <w:rsid w:val="0043303E"/>
    <w:rsid w:val="0043391C"/>
    <w:rsid w:val="00433AA8"/>
    <w:rsid w:val="00436137"/>
    <w:rsid w:val="00443373"/>
    <w:rsid w:val="004501EB"/>
    <w:rsid w:val="00460455"/>
    <w:rsid w:val="0046258F"/>
    <w:rsid w:val="004642EE"/>
    <w:rsid w:val="004720D4"/>
    <w:rsid w:val="0047323C"/>
    <w:rsid w:val="00473E24"/>
    <w:rsid w:val="004835E2"/>
    <w:rsid w:val="00484083"/>
    <w:rsid w:val="0048485F"/>
    <w:rsid w:val="0048565C"/>
    <w:rsid w:val="00486051"/>
    <w:rsid w:val="0049047C"/>
    <w:rsid w:val="00491D03"/>
    <w:rsid w:val="00491D2D"/>
    <w:rsid w:val="004928AE"/>
    <w:rsid w:val="004930A8"/>
    <w:rsid w:val="004971E0"/>
    <w:rsid w:val="00497461"/>
    <w:rsid w:val="004A1767"/>
    <w:rsid w:val="004B00C0"/>
    <w:rsid w:val="004B2F34"/>
    <w:rsid w:val="004B3FFC"/>
    <w:rsid w:val="004B5FC5"/>
    <w:rsid w:val="004C0212"/>
    <w:rsid w:val="004C2A08"/>
    <w:rsid w:val="004C3C03"/>
    <w:rsid w:val="004C4B75"/>
    <w:rsid w:val="004C68CD"/>
    <w:rsid w:val="004D65DF"/>
    <w:rsid w:val="004D7435"/>
    <w:rsid w:val="004E28C2"/>
    <w:rsid w:val="004F28C2"/>
    <w:rsid w:val="004F3FC3"/>
    <w:rsid w:val="004F4D77"/>
    <w:rsid w:val="00502BC8"/>
    <w:rsid w:val="00505993"/>
    <w:rsid w:val="00505B01"/>
    <w:rsid w:val="00507B88"/>
    <w:rsid w:val="00511ACB"/>
    <w:rsid w:val="00512905"/>
    <w:rsid w:val="00512C36"/>
    <w:rsid w:val="00512F07"/>
    <w:rsid w:val="00522087"/>
    <w:rsid w:val="00525486"/>
    <w:rsid w:val="005258B3"/>
    <w:rsid w:val="0053172A"/>
    <w:rsid w:val="0053353C"/>
    <w:rsid w:val="0053668C"/>
    <w:rsid w:val="0054239B"/>
    <w:rsid w:val="0054246F"/>
    <w:rsid w:val="00543860"/>
    <w:rsid w:val="00546175"/>
    <w:rsid w:val="00547A01"/>
    <w:rsid w:val="00550142"/>
    <w:rsid w:val="00550EAA"/>
    <w:rsid w:val="00551221"/>
    <w:rsid w:val="00553150"/>
    <w:rsid w:val="00554C36"/>
    <w:rsid w:val="00562E37"/>
    <w:rsid w:val="0056422D"/>
    <w:rsid w:val="00564427"/>
    <w:rsid w:val="005717F9"/>
    <w:rsid w:val="00573A5B"/>
    <w:rsid w:val="0057478A"/>
    <w:rsid w:val="00581466"/>
    <w:rsid w:val="005848D3"/>
    <w:rsid w:val="005866FE"/>
    <w:rsid w:val="005906D1"/>
    <w:rsid w:val="005919F1"/>
    <w:rsid w:val="00592222"/>
    <w:rsid w:val="005946E1"/>
    <w:rsid w:val="005A0269"/>
    <w:rsid w:val="005A39A1"/>
    <w:rsid w:val="005A5996"/>
    <w:rsid w:val="005C0118"/>
    <w:rsid w:val="005C3518"/>
    <w:rsid w:val="005C4658"/>
    <w:rsid w:val="005D02E5"/>
    <w:rsid w:val="005D113A"/>
    <w:rsid w:val="005E1601"/>
    <w:rsid w:val="005E1D2F"/>
    <w:rsid w:val="005E3BDF"/>
    <w:rsid w:val="005F16CC"/>
    <w:rsid w:val="005F42B5"/>
    <w:rsid w:val="00611301"/>
    <w:rsid w:val="00623FF8"/>
    <w:rsid w:val="00624374"/>
    <w:rsid w:val="006254E6"/>
    <w:rsid w:val="00626182"/>
    <w:rsid w:val="00626293"/>
    <w:rsid w:val="00635D38"/>
    <w:rsid w:val="00650CB6"/>
    <w:rsid w:val="00650CD5"/>
    <w:rsid w:val="00655D6C"/>
    <w:rsid w:val="00667557"/>
    <w:rsid w:val="0067065A"/>
    <w:rsid w:val="006706A6"/>
    <w:rsid w:val="00673E3F"/>
    <w:rsid w:val="00680310"/>
    <w:rsid w:val="00683ECA"/>
    <w:rsid w:val="006848B1"/>
    <w:rsid w:val="00685EA0"/>
    <w:rsid w:val="0068670E"/>
    <w:rsid w:val="006A56F0"/>
    <w:rsid w:val="006B7CD2"/>
    <w:rsid w:val="006C601B"/>
    <w:rsid w:val="006C63F4"/>
    <w:rsid w:val="006D6D51"/>
    <w:rsid w:val="006D7E9A"/>
    <w:rsid w:val="006E2452"/>
    <w:rsid w:val="006E3125"/>
    <w:rsid w:val="006E5733"/>
    <w:rsid w:val="006F12E4"/>
    <w:rsid w:val="006F2BB7"/>
    <w:rsid w:val="006F4245"/>
    <w:rsid w:val="006F6C5F"/>
    <w:rsid w:val="007047B7"/>
    <w:rsid w:val="00704B30"/>
    <w:rsid w:val="00704BB6"/>
    <w:rsid w:val="00705923"/>
    <w:rsid w:val="00707715"/>
    <w:rsid w:val="00707794"/>
    <w:rsid w:val="00707E0C"/>
    <w:rsid w:val="00710AC5"/>
    <w:rsid w:val="0071414D"/>
    <w:rsid w:val="00715D6A"/>
    <w:rsid w:val="00722519"/>
    <w:rsid w:val="00722BCB"/>
    <w:rsid w:val="0073623F"/>
    <w:rsid w:val="007401C5"/>
    <w:rsid w:val="00750265"/>
    <w:rsid w:val="00754C70"/>
    <w:rsid w:val="00761A2E"/>
    <w:rsid w:val="00775E62"/>
    <w:rsid w:val="00786162"/>
    <w:rsid w:val="00786E54"/>
    <w:rsid w:val="0079209F"/>
    <w:rsid w:val="00795A12"/>
    <w:rsid w:val="007A0869"/>
    <w:rsid w:val="007A1971"/>
    <w:rsid w:val="007A37BC"/>
    <w:rsid w:val="007A4DC2"/>
    <w:rsid w:val="007A5F0A"/>
    <w:rsid w:val="007B059A"/>
    <w:rsid w:val="007B5AD8"/>
    <w:rsid w:val="007B5E1B"/>
    <w:rsid w:val="007B5E89"/>
    <w:rsid w:val="007B7E53"/>
    <w:rsid w:val="007C3A6E"/>
    <w:rsid w:val="007D19CF"/>
    <w:rsid w:val="007D5209"/>
    <w:rsid w:val="007D6342"/>
    <w:rsid w:val="007E00F0"/>
    <w:rsid w:val="007E2E4B"/>
    <w:rsid w:val="007E3F05"/>
    <w:rsid w:val="007E7279"/>
    <w:rsid w:val="007F55EA"/>
    <w:rsid w:val="007F6E5E"/>
    <w:rsid w:val="008017C0"/>
    <w:rsid w:val="0081115D"/>
    <w:rsid w:val="00812702"/>
    <w:rsid w:val="00813C16"/>
    <w:rsid w:val="008169F2"/>
    <w:rsid w:val="00823B23"/>
    <w:rsid w:val="008269EF"/>
    <w:rsid w:val="00850C0B"/>
    <w:rsid w:val="0086028E"/>
    <w:rsid w:val="008665E0"/>
    <w:rsid w:val="00875AD1"/>
    <w:rsid w:val="00877BA5"/>
    <w:rsid w:val="00880D1C"/>
    <w:rsid w:val="00883072"/>
    <w:rsid w:val="008917E4"/>
    <w:rsid w:val="00891E87"/>
    <w:rsid w:val="00893384"/>
    <w:rsid w:val="008968BC"/>
    <w:rsid w:val="008A2D50"/>
    <w:rsid w:val="008A353E"/>
    <w:rsid w:val="008A3C0F"/>
    <w:rsid w:val="008B4990"/>
    <w:rsid w:val="008B69AB"/>
    <w:rsid w:val="008B6E5B"/>
    <w:rsid w:val="008C0BA9"/>
    <w:rsid w:val="008C13C2"/>
    <w:rsid w:val="008C3CAB"/>
    <w:rsid w:val="008D319B"/>
    <w:rsid w:val="008D3B1D"/>
    <w:rsid w:val="008E2333"/>
    <w:rsid w:val="008F0894"/>
    <w:rsid w:val="008F7B84"/>
    <w:rsid w:val="00900A2F"/>
    <w:rsid w:val="009020EB"/>
    <w:rsid w:val="00902BAA"/>
    <w:rsid w:val="00905373"/>
    <w:rsid w:val="0091679C"/>
    <w:rsid w:val="00922633"/>
    <w:rsid w:val="00922FA1"/>
    <w:rsid w:val="00924A2E"/>
    <w:rsid w:val="009410CF"/>
    <w:rsid w:val="009429ED"/>
    <w:rsid w:val="009466A2"/>
    <w:rsid w:val="009511E2"/>
    <w:rsid w:val="00961CBB"/>
    <w:rsid w:val="00963F4A"/>
    <w:rsid w:val="00971E44"/>
    <w:rsid w:val="00975686"/>
    <w:rsid w:val="00980503"/>
    <w:rsid w:val="009829E8"/>
    <w:rsid w:val="00984577"/>
    <w:rsid w:val="00984DC2"/>
    <w:rsid w:val="009908DC"/>
    <w:rsid w:val="0099684A"/>
    <w:rsid w:val="009A73D4"/>
    <w:rsid w:val="009B4987"/>
    <w:rsid w:val="009C059D"/>
    <w:rsid w:val="009C6FC9"/>
    <w:rsid w:val="009D463A"/>
    <w:rsid w:val="009E227A"/>
    <w:rsid w:val="009E550C"/>
    <w:rsid w:val="009F7B3B"/>
    <w:rsid w:val="00A00C9F"/>
    <w:rsid w:val="00A028F2"/>
    <w:rsid w:val="00A05514"/>
    <w:rsid w:val="00A117C5"/>
    <w:rsid w:val="00A15E11"/>
    <w:rsid w:val="00A1625C"/>
    <w:rsid w:val="00A21798"/>
    <w:rsid w:val="00A22D96"/>
    <w:rsid w:val="00A259E0"/>
    <w:rsid w:val="00A31370"/>
    <w:rsid w:val="00A35827"/>
    <w:rsid w:val="00A367B0"/>
    <w:rsid w:val="00A41D8C"/>
    <w:rsid w:val="00A44995"/>
    <w:rsid w:val="00A44C6E"/>
    <w:rsid w:val="00A50B77"/>
    <w:rsid w:val="00A56698"/>
    <w:rsid w:val="00A5729D"/>
    <w:rsid w:val="00A610B2"/>
    <w:rsid w:val="00A63D39"/>
    <w:rsid w:val="00A66236"/>
    <w:rsid w:val="00A827A3"/>
    <w:rsid w:val="00A83C7A"/>
    <w:rsid w:val="00A84E27"/>
    <w:rsid w:val="00A85FAD"/>
    <w:rsid w:val="00A870EB"/>
    <w:rsid w:val="00A91DFD"/>
    <w:rsid w:val="00A92D7C"/>
    <w:rsid w:val="00A94BB7"/>
    <w:rsid w:val="00A95954"/>
    <w:rsid w:val="00A977E8"/>
    <w:rsid w:val="00AA649B"/>
    <w:rsid w:val="00AB4003"/>
    <w:rsid w:val="00AB5234"/>
    <w:rsid w:val="00AC0455"/>
    <w:rsid w:val="00AD1540"/>
    <w:rsid w:val="00AD3749"/>
    <w:rsid w:val="00AD57E0"/>
    <w:rsid w:val="00AD7BEE"/>
    <w:rsid w:val="00AE0451"/>
    <w:rsid w:val="00AE3B2B"/>
    <w:rsid w:val="00AF1FCA"/>
    <w:rsid w:val="00B002EC"/>
    <w:rsid w:val="00B02B6E"/>
    <w:rsid w:val="00B036DF"/>
    <w:rsid w:val="00B03FA0"/>
    <w:rsid w:val="00B04138"/>
    <w:rsid w:val="00B11834"/>
    <w:rsid w:val="00B17BE1"/>
    <w:rsid w:val="00B25701"/>
    <w:rsid w:val="00B306E2"/>
    <w:rsid w:val="00B3646D"/>
    <w:rsid w:val="00B37B4A"/>
    <w:rsid w:val="00B40894"/>
    <w:rsid w:val="00B4194B"/>
    <w:rsid w:val="00B43A3A"/>
    <w:rsid w:val="00B54AD2"/>
    <w:rsid w:val="00B610A9"/>
    <w:rsid w:val="00B61796"/>
    <w:rsid w:val="00B67B6B"/>
    <w:rsid w:val="00B75CFA"/>
    <w:rsid w:val="00B772CB"/>
    <w:rsid w:val="00B811BD"/>
    <w:rsid w:val="00B826F8"/>
    <w:rsid w:val="00B82B08"/>
    <w:rsid w:val="00B86FD8"/>
    <w:rsid w:val="00B94F3B"/>
    <w:rsid w:val="00BA311E"/>
    <w:rsid w:val="00BB56CE"/>
    <w:rsid w:val="00BD696A"/>
    <w:rsid w:val="00BE26FA"/>
    <w:rsid w:val="00BE2FE5"/>
    <w:rsid w:val="00BE5693"/>
    <w:rsid w:val="00BF738F"/>
    <w:rsid w:val="00BF785D"/>
    <w:rsid w:val="00C07F50"/>
    <w:rsid w:val="00C273AF"/>
    <w:rsid w:val="00C34AE9"/>
    <w:rsid w:val="00C3662C"/>
    <w:rsid w:val="00C371B5"/>
    <w:rsid w:val="00C42A4B"/>
    <w:rsid w:val="00C463BD"/>
    <w:rsid w:val="00C55AD8"/>
    <w:rsid w:val="00C61ABC"/>
    <w:rsid w:val="00C67447"/>
    <w:rsid w:val="00C708D7"/>
    <w:rsid w:val="00C72453"/>
    <w:rsid w:val="00C80718"/>
    <w:rsid w:val="00C84345"/>
    <w:rsid w:val="00CA3A08"/>
    <w:rsid w:val="00CB1079"/>
    <w:rsid w:val="00CB685E"/>
    <w:rsid w:val="00CC037C"/>
    <w:rsid w:val="00CC0D5E"/>
    <w:rsid w:val="00CC0FC4"/>
    <w:rsid w:val="00CC1257"/>
    <w:rsid w:val="00CE1E57"/>
    <w:rsid w:val="00CF0F06"/>
    <w:rsid w:val="00CF77BD"/>
    <w:rsid w:val="00D10B59"/>
    <w:rsid w:val="00D12D5B"/>
    <w:rsid w:val="00D1712D"/>
    <w:rsid w:val="00D21235"/>
    <w:rsid w:val="00D21734"/>
    <w:rsid w:val="00D30EA1"/>
    <w:rsid w:val="00D351E3"/>
    <w:rsid w:val="00D4292E"/>
    <w:rsid w:val="00D50293"/>
    <w:rsid w:val="00D5509F"/>
    <w:rsid w:val="00D65C0D"/>
    <w:rsid w:val="00D67688"/>
    <w:rsid w:val="00D67CBD"/>
    <w:rsid w:val="00D73F11"/>
    <w:rsid w:val="00D808AC"/>
    <w:rsid w:val="00D80A02"/>
    <w:rsid w:val="00D81F97"/>
    <w:rsid w:val="00D82A00"/>
    <w:rsid w:val="00D930AF"/>
    <w:rsid w:val="00DA1D39"/>
    <w:rsid w:val="00DB0A18"/>
    <w:rsid w:val="00DB20BC"/>
    <w:rsid w:val="00DB5476"/>
    <w:rsid w:val="00DB5926"/>
    <w:rsid w:val="00DC2047"/>
    <w:rsid w:val="00DC46C0"/>
    <w:rsid w:val="00DC75C8"/>
    <w:rsid w:val="00DC7F28"/>
    <w:rsid w:val="00DD0AEF"/>
    <w:rsid w:val="00DD15E1"/>
    <w:rsid w:val="00DD34DD"/>
    <w:rsid w:val="00DE1CF5"/>
    <w:rsid w:val="00DE4228"/>
    <w:rsid w:val="00DE570B"/>
    <w:rsid w:val="00DF2F73"/>
    <w:rsid w:val="00DF726E"/>
    <w:rsid w:val="00E008C4"/>
    <w:rsid w:val="00E10974"/>
    <w:rsid w:val="00E114A4"/>
    <w:rsid w:val="00E131E1"/>
    <w:rsid w:val="00E14B2E"/>
    <w:rsid w:val="00E16046"/>
    <w:rsid w:val="00E210B9"/>
    <w:rsid w:val="00E33090"/>
    <w:rsid w:val="00E36C92"/>
    <w:rsid w:val="00E3747B"/>
    <w:rsid w:val="00E4679D"/>
    <w:rsid w:val="00E47C52"/>
    <w:rsid w:val="00E55FCA"/>
    <w:rsid w:val="00E5726F"/>
    <w:rsid w:val="00E66769"/>
    <w:rsid w:val="00E67C93"/>
    <w:rsid w:val="00E8044F"/>
    <w:rsid w:val="00E82C5D"/>
    <w:rsid w:val="00E82FE2"/>
    <w:rsid w:val="00E85CB2"/>
    <w:rsid w:val="00E87FB4"/>
    <w:rsid w:val="00E93B67"/>
    <w:rsid w:val="00E9791A"/>
    <w:rsid w:val="00EA1765"/>
    <w:rsid w:val="00EA44E9"/>
    <w:rsid w:val="00EB0C15"/>
    <w:rsid w:val="00EB2A23"/>
    <w:rsid w:val="00EB59CE"/>
    <w:rsid w:val="00EC3049"/>
    <w:rsid w:val="00EC61B0"/>
    <w:rsid w:val="00EC67E8"/>
    <w:rsid w:val="00EE1B11"/>
    <w:rsid w:val="00EE2B05"/>
    <w:rsid w:val="00EE6829"/>
    <w:rsid w:val="00EF0387"/>
    <w:rsid w:val="00EF22BD"/>
    <w:rsid w:val="00EF58A6"/>
    <w:rsid w:val="00EF75F0"/>
    <w:rsid w:val="00F063ED"/>
    <w:rsid w:val="00F1540A"/>
    <w:rsid w:val="00F21FED"/>
    <w:rsid w:val="00F22B1F"/>
    <w:rsid w:val="00F22D85"/>
    <w:rsid w:val="00F3583E"/>
    <w:rsid w:val="00F4153A"/>
    <w:rsid w:val="00F47690"/>
    <w:rsid w:val="00F51D51"/>
    <w:rsid w:val="00F54BE7"/>
    <w:rsid w:val="00F57767"/>
    <w:rsid w:val="00F614D9"/>
    <w:rsid w:val="00F61917"/>
    <w:rsid w:val="00F61A47"/>
    <w:rsid w:val="00F63B80"/>
    <w:rsid w:val="00F6501A"/>
    <w:rsid w:val="00F72F8D"/>
    <w:rsid w:val="00F77E8D"/>
    <w:rsid w:val="00F84BDA"/>
    <w:rsid w:val="00F91A00"/>
    <w:rsid w:val="00F92EA3"/>
    <w:rsid w:val="00F973FC"/>
    <w:rsid w:val="00F975CC"/>
    <w:rsid w:val="00FA0764"/>
    <w:rsid w:val="00FB34CA"/>
    <w:rsid w:val="00FB4950"/>
    <w:rsid w:val="00FB658D"/>
    <w:rsid w:val="00FC03E5"/>
    <w:rsid w:val="00FC561B"/>
    <w:rsid w:val="00FD269B"/>
    <w:rsid w:val="00FD52B2"/>
    <w:rsid w:val="00FE0D57"/>
    <w:rsid w:val="00FE3820"/>
    <w:rsid w:val="00FF0A0D"/>
    <w:rsid w:val="00FF2FF0"/>
    <w:rsid w:val="00FF6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35D38"/>
    <w:rPr>
      <w:sz w:val="16"/>
      <w:szCs w:val="16"/>
    </w:rPr>
  </w:style>
  <w:style w:type="paragraph" w:styleId="CommentText">
    <w:name w:val="annotation text"/>
    <w:basedOn w:val="Normal"/>
    <w:link w:val="CommentTextChar"/>
    <w:uiPriority w:val="99"/>
    <w:semiHidden/>
    <w:unhideWhenUsed/>
    <w:rsid w:val="00635D38"/>
  </w:style>
  <w:style w:type="character" w:customStyle="1" w:styleId="CommentTextChar">
    <w:name w:val="Comment Text Char"/>
    <w:basedOn w:val="DefaultParagraphFont"/>
    <w:link w:val="CommentText"/>
    <w:uiPriority w:val="99"/>
    <w:semiHidden/>
    <w:rsid w:val="00635D38"/>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35D38"/>
    <w:rPr>
      <w:b/>
      <w:bCs/>
    </w:rPr>
  </w:style>
  <w:style w:type="character" w:customStyle="1" w:styleId="CommentSubjectChar">
    <w:name w:val="Comment Subject Char"/>
    <w:basedOn w:val="CommentTextChar"/>
    <w:link w:val="CommentSubject"/>
    <w:uiPriority w:val="99"/>
    <w:semiHidden/>
    <w:rsid w:val="00635D38"/>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635D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38"/>
    <w:rPr>
      <w:rFonts w:ascii="Segoe UI" w:eastAsia="Malgun Gothic" w:hAnsi="Segoe UI" w:cs="Segoe UI"/>
      <w:sz w:val="18"/>
      <w:szCs w:val="18"/>
      <w:lang w:val="en-GB"/>
    </w:rPr>
  </w:style>
  <w:style w:type="paragraph" w:styleId="TOC3">
    <w:name w:val="toc 3"/>
    <w:basedOn w:val="Normal"/>
    <w:next w:val="Normal"/>
    <w:autoRedefine/>
    <w:semiHidden/>
    <w:rsid w:val="0027099A"/>
    <w:pPr>
      <w:numPr>
        <w:numId w:val="33"/>
      </w:numPr>
      <w:spacing w:before="40" w:after="0"/>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316715391">
      <w:bodyDiv w:val="1"/>
      <w:marLeft w:val="0"/>
      <w:marRight w:val="0"/>
      <w:marTop w:val="0"/>
      <w:marBottom w:val="0"/>
      <w:divBdr>
        <w:top w:val="none" w:sz="0" w:space="0" w:color="auto"/>
        <w:left w:val="none" w:sz="0" w:space="0" w:color="auto"/>
        <w:bottom w:val="none" w:sz="0" w:space="0" w:color="auto"/>
        <w:right w:val="none" w:sz="0" w:space="0" w:color="auto"/>
      </w:divBdr>
    </w:div>
    <w:div w:id="1320888810">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469D1-1EEB-4B0F-ADCF-21E74FB5B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Peng Cheng</cp:lastModifiedBy>
  <cp:revision>2</cp:revision>
  <dcterms:created xsi:type="dcterms:W3CDTF">2019-08-15T00:58:00Z</dcterms:created>
  <dcterms:modified xsi:type="dcterms:W3CDTF">2019-08-15T00:58:00Z</dcterms:modified>
</cp:coreProperties>
</file>